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71E43" w14:textId="1A5CAA71" w:rsidR="00BE3E97" w:rsidRPr="00D77607" w:rsidRDefault="00077D74" w:rsidP="00BE3E97">
      <w:pPr>
        <w:jc w:val="center"/>
      </w:pPr>
      <w:r>
        <w:rPr>
          <w:noProof/>
        </w:rPr>
        <w:drawing>
          <wp:inline distT="0" distB="0" distL="0" distR="0" wp14:anchorId="7003699E" wp14:editId="5692A260">
            <wp:extent cx="1955320" cy="1926941"/>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yth Coloured Logo 20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9956" cy="1931510"/>
                    </a:xfrm>
                    <a:prstGeom prst="rect">
                      <a:avLst/>
                    </a:prstGeom>
                  </pic:spPr>
                </pic:pic>
              </a:graphicData>
            </a:graphic>
          </wp:inline>
        </w:drawing>
      </w:r>
    </w:p>
    <w:p w14:paraId="6950EA52" w14:textId="77777777" w:rsidR="00BE3E97" w:rsidRDefault="00BE3E97" w:rsidP="00BE3E97">
      <w:pPr>
        <w:jc w:val="center"/>
        <w:outlineLvl w:val="0"/>
        <w:rPr>
          <w:rFonts w:ascii="Tahoma" w:hAnsi="Tahoma" w:cs="Tahoma"/>
          <w:b/>
          <w:color w:val="0070C0"/>
          <w:sz w:val="36"/>
          <w:szCs w:val="36"/>
          <w:lang w:val="en-US"/>
        </w:rPr>
      </w:pPr>
    </w:p>
    <w:p w14:paraId="1E430875" w14:textId="628623C7" w:rsidR="00BE3E97" w:rsidRPr="0016574D" w:rsidRDefault="00BE1F3D" w:rsidP="00664680">
      <w:pPr>
        <w:jc w:val="center"/>
        <w:outlineLvl w:val="0"/>
        <w:rPr>
          <w:rFonts w:ascii="Tahoma" w:hAnsi="Tahoma" w:cs="Tahoma"/>
          <w:b/>
          <w:sz w:val="40"/>
          <w:szCs w:val="40"/>
          <w:lang w:val="en-US"/>
        </w:rPr>
      </w:pPr>
      <w:r w:rsidRPr="0016574D">
        <w:rPr>
          <w:rFonts w:ascii="Arial" w:hAnsi="Arial" w:cs="Arial"/>
          <w:sz w:val="40"/>
          <w:szCs w:val="40"/>
        </w:rPr>
        <w:t>Rent Setting Policy</w:t>
      </w:r>
      <w:r w:rsidR="00732C16" w:rsidRPr="0016574D">
        <w:rPr>
          <w:rFonts w:ascii="Arial" w:hAnsi="Arial" w:cs="Arial"/>
          <w:sz w:val="40"/>
          <w:szCs w:val="40"/>
        </w:rPr>
        <w:t xml:space="preserve"> </w:t>
      </w:r>
      <w:r w:rsidR="00650F4F" w:rsidRPr="0016574D">
        <w:rPr>
          <w:rFonts w:ascii="Arial" w:hAnsi="Arial" w:cs="Arial"/>
          <w:sz w:val="40"/>
          <w:szCs w:val="40"/>
        </w:rPr>
        <w:t>2025-2</w:t>
      </w:r>
      <w:r w:rsidR="002F61D0">
        <w:rPr>
          <w:rFonts w:ascii="Arial" w:hAnsi="Arial" w:cs="Arial"/>
          <w:sz w:val="40"/>
          <w:szCs w:val="40"/>
        </w:rPr>
        <w:t>7</w:t>
      </w:r>
    </w:p>
    <w:p w14:paraId="0CA82901" w14:textId="77777777" w:rsidR="00BE3E97" w:rsidRPr="002539FF" w:rsidRDefault="00BE3E97" w:rsidP="00BE3E97">
      <w:pPr>
        <w:outlineLvl w:val="0"/>
        <w:rPr>
          <w:rFonts w:ascii="Tahoma" w:hAnsi="Tahoma" w:cs="Tahoma"/>
          <w:b/>
          <w:sz w:val="22"/>
          <w:szCs w:val="22"/>
          <w:lang w:val="en-US"/>
        </w:rPr>
      </w:pPr>
    </w:p>
    <w:p w14:paraId="2A39BD31" w14:textId="77777777" w:rsidR="00BE3E97" w:rsidRPr="002539FF" w:rsidRDefault="00BE3E97" w:rsidP="00BE3E97">
      <w:pPr>
        <w:outlineLvl w:val="0"/>
        <w:rPr>
          <w:rFonts w:ascii="Tahoma" w:hAnsi="Tahoma" w:cs="Tahoma"/>
          <w:b/>
          <w:sz w:val="22"/>
          <w:szCs w:val="22"/>
          <w:lang w:val="en-US"/>
        </w:rPr>
      </w:pPr>
    </w:p>
    <w:p w14:paraId="041BD2A0" w14:textId="77777777" w:rsidR="00BE3E97" w:rsidRPr="002539FF" w:rsidRDefault="00BE3E97" w:rsidP="00BE3E97">
      <w:pPr>
        <w:outlineLvl w:val="0"/>
        <w:rPr>
          <w:rFonts w:ascii="Tahoma" w:hAnsi="Tahoma" w:cs="Tahoma"/>
          <w:b/>
          <w:sz w:val="22"/>
          <w:szCs w:val="22"/>
          <w:lang w:val="en-US"/>
        </w:rPr>
      </w:pPr>
    </w:p>
    <w:p w14:paraId="3A6C0517" w14:textId="77777777" w:rsidR="00BE3E97" w:rsidRPr="002539FF" w:rsidRDefault="00BE3E97" w:rsidP="00BE3E97">
      <w:pPr>
        <w:outlineLvl w:val="0"/>
        <w:rPr>
          <w:rFonts w:ascii="Tahoma" w:hAnsi="Tahoma" w:cs="Tahoma"/>
          <w:b/>
          <w:sz w:val="22"/>
          <w:szCs w:val="22"/>
          <w:lang w:val="en-US"/>
        </w:rPr>
      </w:pPr>
    </w:p>
    <w:p w14:paraId="5D0C0956" w14:textId="77777777" w:rsidR="00BE3E97" w:rsidRPr="002539FF" w:rsidRDefault="00BE3E97" w:rsidP="00BE3E97">
      <w:pPr>
        <w:outlineLvl w:val="0"/>
        <w:rPr>
          <w:rFonts w:ascii="Tahoma" w:hAnsi="Tahoma" w:cs="Tahoma"/>
          <w:b/>
          <w:sz w:val="22"/>
          <w:szCs w:val="22"/>
          <w:lang w:val="en-US"/>
        </w:rPr>
      </w:pPr>
    </w:p>
    <w:p w14:paraId="31CF1B1C" w14:textId="77777777" w:rsidR="00BE3E97" w:rsidRPr="002539FF" w:rsidRDefault="00BE3E97" w:rsidP="00BE3E97">
      <w:pPr>
        <w:outlineLvl w:val="0"/>
        <w:rPr>
          <w:rFonts w:ascii="Tahoma" w:hAnsi="Tahoma" w:cs="Tahoma"/>
          <w:b/>
          <w:sz w:val="22"/>
          <w:szCs w:val="22"/>
          <w:lang w:val="en-US"/>
        </w:rPr>
      </w:pPr>
    </w:p>
    <w:p w14:paraId="714FC61A" w14:textId="77777777" w:rsidR="00BE3E97" w:rsidRPr="002539FF" w:rsidRDefault="00BE3E97" w:rsidP="00BE3E97">
      <w:pPr>
        <w:outlineLvl w:val="0"/>
        <w:rPr>
          <w:rFonts w:ascii="Tahoma" w:hAnsi="Tahoma" w:cs="Tahoma"/>
          <w:b/>
          <w:sz w:val="22"/>
          <w:szCs w:val="22"/>
          <w:lang w:val="en-US"/>
        </w:rPr>
      </w:pPr>
    </w:p>
    <w:p w14:paraId="1C6FD7D9" w14:textId="77777777" w:rsidR="00BE3E97" w:rsidRPr="002539FF" w:rsidRDefault="00BE3E97" w:rsidP="00BE3E97">
      <w:pPr>
        <w:outlineLvl w:val="0"/>
        <w:rPr>
          <w:rFonts w:ascii="Tahoma" w:hAnsi="Tahoma" w:cs="Tahoma"/>
          <w:b/>
          <w:sz w:val="22"/>
          <w:szCs w:val="22"/>
          <w:lang w:val="en-US"/>
        </w:rPr>
      </w:pPr>
    </w:p>
    <w:tbl>
      <w:tblPr>
        <w:tblW w:w="8748" w:type="dxa"/>
        <w:jc w:val="center"/>
        <w:tblBorders>
          <w:top w:val="single" w:sz="12" w:space="0" w:color="B22757"/>
          <w:left w:val="single" w:sz="12" w:space="0" w:color="B22757"/>
          <w:bottom w:val="single" w:sz="12" w:space="0" w:color="B22757"/>
          <w:right w:val="single" w:sz="12" w:space="0" w:color="B22757"/>
          <w:insideH w:val="single" w:sz="12" w:space="0" w:color="B22757"/>
          <w:insideV w:val="single" w:sz="12" w:space="0" w:color="B22757"/>
        </w:tblBorders>
        <w:tblLook w:val="01E0" w:firstRow="1" w:lastRow="1" w:firstColumn="1" w:lastColumn="1" w:noHBand="0" w:noVBand="0"/>
      </w:tblPr>
      <w:tblGrid>
        <w:gridCol w:w="4261"/>
        <w:gridCol w:w="4487"/>
      </w:tblGrid>
      <w:tr w:rsidR="00BE3E97" w:rsidRPr="00D77607" w14:paraId="2403502A" w14:textId="77777777" w:rsidTr="00077D74">
        <w:trPr>
          <w:jc w:val="center"/>
        </w:trPr>
        <w:tc>
          <w:tcPr>
            <w:tcW w:w="4261" w:type="dxa"/>
            <w:shd w:val="clear" w:color="auto" w:fill="FFFFFF"/>
          </w:tcPr>
          <w:p w14:paraId="09B851D0" w14:textId="77777777" w:rsidR="00BE3E97" w:rsidRPr="00077D74" w:rsidRDefault="00BE3E97" w:rsidP="004C09AA">
            <w:pPr>
              <w:autoSpaceDE w:val="0"/>
              <w:autoSpaceDN w:val="0"/>
              <w:adjustRightInd w:val="0"/>
              <w:rPr>
                <w:rFonts w:ascii="Arial" w:hAnsi="Arial" w:cs="Arial"/>
                <w:b/>
                <w:bCs/>
                <w:color w:val="1A2D5F"/>
                <w:lang w:eastAsia="en-GB"/>
              </w:rPr>
            </w:pPr>
            <w:r w:rsidRPr="00077D74">
              <w:rPr>
                <w:rFonts w:ascii="Arial" w:hAnsi="Arial" w:cs="Arial"/>
                <w:b/>
                <w:bCs/>
                <w:color w:val="1A2D5F"/>
                <w:lang w:eastAsia="en-GB"/>
              </w:rPr>
              <w:t>Policy Name:</w:t>
            </w:r>
          </w:p>
          <w:p w14:paraId="7F2751F4" w14:textId="77777777" w:rsidR="00BE3E97" w:rsidRPr="00077D74" w:rsidRDefault="00BE3E97" w:rsidP="004C09AA">
            <w:pPr>
              <w:autoSpaceDE w:val="0"/>
              <w:autoSpaceDN w:val="0"/>
              <w:adjustRightInd w:val="0"/>
              <w:rPr>
                <w:rFonts w:ascii="Arial" w:hAnsi="Arial" w:cs="Arial"/>
                <w:b/>
                <w:bCs/>
                <w:color w:val="1A2D5F"/>
                <w:lang w:eastAsia="en-GB"/>
              </w:rPr>
            </w:pPr>
          </w:p>
        </w:tc>
        <w:tc>
          <w:tcPr>
            <w:tcW w:w="4487" w:type="dxa"/>
            <w:shd w:val="clear" w:color="auto" w:fill="auto"/>
          </w:tcPr>
          <w:p w14:paraId="22800317" w14:textId="1DF971BA" w:rsidR="00BE3E97" w:rsidRPr="00077D74" w:rsidRDefault="00096542" w:rsidP="004C09AA">
            <w:pPr>
              <w:autoSpaceDE w:val="0"/>
              <w:autoSpaceDN w:val="0"/>
              <w:adjustRightInd w:val="0"/>
              <w:rPr>
                <w:rFonts w:ascii="Arial" w:hAnsi="Arial" w:cs="Arial"/>
                <w:b/>
                <w:bCs/>
                <w:color w:val="1A2D5F"/>
                <w:lang w:eastAsia="en-GB"/>
              </w:rPr>
            </w:pPr>
            <w:r>
              <w:rPr>
                <w:rFonts w:ascii="Arial" w:hAnsi="Arial" w:cs="Arial"/>
                <w:b/>
                <w:color w:val="1A2D5F"/>
                <w:lang w:eastAsia="en-GB"/>
              </w:rPr>
              <w:t xml:space="preserve">Rent Setting </w:t>
            </w:r>
            <w:r w:rsidR="00BA3538">
              <w:rPr>
                <w:rFonts w:ascii="Arial" w:hAnsi="Arial" w:cs="Arial"/>
                <w:b/>
                <w:color w:val="1A2D5F"/>
                <w:lang w:eastAsia="en-GB"/>
              </w:rPr>
              <w:t>Policy</w:t>
            </w:r>
            <w:r>
              <w:rPr>
                <w:rFonts w:ascii="Arial" w:hAnsi="Arial" w:cs="Arial"/>
                <w:b/>
                <w:color w:val="1A2D5F"/>
                <w:lang w:eastAsia="en-GB"/>
              </w:rPr>
              <w:t xml:space="preserve"> </w:t>
            </w:r>
          </w:p>
        </w:tc>
      </w:tr>
      <w:tr w:rsidR="00BE3E97" w:rsidRPr="00D77607" w14:paraId="043BA814" w14:textId="77777777" w:rsidTr="00077D74">
        <w:trPr>
          <w:jc w:val="center"/>
        </w:trPr>
        <w:tc>
          <w:tcPr>
            <w:tcW w:w="4261" w:type="dxa"/>
            <w:shd w:val="clear" w:color="auto" w:fill="FFFFFF"/>
          </w:tcPr>
          <w:p w14:paraId="2E2727B0" w14:textId="77777777" w:rsidR="00BE3E97" w:rsidRPr="00077D74" w:rsidRDefault="00BE3E97" w:rsidP="004C09AA">
            <w:pPr>
              <w:autoSpaceDE w:val="0"/>
              <w:autoSpaceDN w:val="0"/>
              <w:adjustRightInd w:val="0"/>
              <w:rPr>
                <w:rFonts w:ascii="Arial" w:hAnsi="Arial" w:cs="Arial"/>
                <w:b/>
                <w:bCs/>
                <w:color w:val="1A2D5F"/>
                <w:lang w:eastAsia="en-GB"/>
              </w:rPr>
            </w:pPr>
            <w:r w:rsidRPr="00077D74">
              <w:rPr>
                <w:rFonts w:ascii="Arial" w:hAnsi="Arial" w:cs="Arial"/>
                <w:b/>
                <w:bCs/>
                <w:color w:val="1A2D5F"/>
                <w:lang w:eastAsia="en-GB"/>
              </w:rPr>
              <w:t>Status:</w:t>
            </w:r>
          </w:p>
        </w:tc>
        <w:tc>
          <w:tcPr>
            <w:tcW w:w="4487" w:type="dxa"/>
            <w:shd w:val="clear" w:color="auto" w:fill="auto"/>
          </w:tcPr>
          <w:p w14:paraId="2F2A48E8" w14:textId="0EFDEFFD" w:rsidR="00BE3E97" w:rsidRPr="00077D74" w:rsidRDefault="00047175" w:rsidP="004C09AA">
            <w:pPr>
              <w:autoSpaceDE w:val="0"/>
              <w:autoSpaceDN w:val="0"/>
              <w:adjustRightInd w:val="0"/>
              <w:rPr>
                <w:rFonts w:ascii="Arial" w:hAnsi="Arial" w:cs="Arial"/>
                <w:b/>
                <w:bCs/>
                <w:color w:val="1A2D5F"/>
                <w:lang w:eastAsia="en-GB"/>
              </w:rPr>
            </w:pPr>
            <w:r>
              <w:rPr>
                <w:rFonts w:ascii="Arial" w:hAnsi="Arial" w:cs="Arial"/>
                <w:b/>
                <w:bCs/>
                <w:color w:val="1A2D5F"/>
                <w:lang w:eastAsia="en-GB"/>
              </w:rPr>
              <w:t>Approved</w:t>
            </w:r>
          </w:p>
        </w:tc>
      </w:tr>
      <w:tr w:rsidR="00BE3E97" w:rsidRPr="00D77607" w14:paraId="3323B0E6" w14:textId="77777777" w:rsidTr="00077D74">
        <w:trPr>
          <w:jc w:val="center"/>
        </w:trPr>
        <w:tc>
          <w:tcPr>
            <w:tcW w:w="4261" w:type="dxa"/>
            <w:shd w:val="clear" w:color="auto" w:fill="FFFFFF"/>
          </w:tcPr>
          <w:p w14:paraId="7FABB8CA" w14:textId="77777777" w:rsidR="00BE3E97" w:rsidRPr="00077D74" w:rsidRDefault="00BE3E97" w:rsidP="004C09AA">
            <w:pPr>
              <w:autoSpaceDE w:val="0"/>
              <w:autoSpaceDN w:val="0"/>
              <w:adjustRightInd w:val="0"/>
              <w:rPr>
                <w:rFonts w:ascii="Arial" w:hAnsi="Arial" w:cs="Arial"/>
                <w:b/>
                <w:bCs/>
                <w:color w:val="1A2D5F"/>
                <w:lang w:eastAsia="en-GB"/>
              </w:rPr>
            </w:pPr>
            <w:r w:rsidRPr="00077D74">
              <w:rPr>
                <w:rFonts w:ascii="Arial" w:hAnsi="Arial" w:cs="Arial"/>
                <w:b/>
                <w:bCs/>
                <w:color w:val="1A2D5F"/>
                <w:lang w:eastAsia="en-GB"/>
              </w:rPr>
              <w:t>Approved by:</w:t>
            </w:r>
          </w:p>
        </w:tc>
        <w:tc>
          <w:tcPr>
            <w:tcW w:w="4487" w:type="dxa"/>
            <w:shd w:val="clear" w:color="auto" w:fill="auto"/>
          </w:tcPr>
          <w:p w14:paraId="79DD200E" w14:textId="015A2C3F" w:rsidR="00BE3E97" w:rsidRPr="00077D74" w:rsidRDefault="00B46071" w:rsidP="00387FD5">
            <w:pPr>
              <w:autoSpaceDE w:val="0"/>
              <w:autoSpaceDN w:val="0"/>
              <w:adjustRightInd w:val="0"/>
              <w:rPr>
                <w:rFonts w:ascii="Arial" w:hAnsi="Arial" w:cs="Arial"/>
                <w:color w:val="1A2D5F"/>
                <w:lang w:eastAsia="en-GB"/>
              </w:rPr>
            </w:pPr>
            <w:r>
              <w:rPr>
                <w:rFonts w:ascii="Arial" w:hAnsi="Arial" w:cs="Arial"/>
                <w:color w:val="1A2D5F"/>
                <w:lang w:eastAsia="en-GB"/>
              </w:rPr>
              <w:t>WCHG Boar</w:t>
            </w:r>
            <w:r w:rsidR="001E6A9F">
              <w:rPr>
                <w:rFonts w:ascii="Arial" w:hAnsi="Arial" w:cs="Arial"/>
                <w:color w:val="1A2D5F"/>
                <w:lang w:eastAsia="en-GB"/>
              </w:rPr>
              <w:t>d</w:t>
            </w:r>
            <w:r w:rsidR="00487F8C">
              <w:rPr>
                <w:rFonts w:ascii="Arial" w:hAnsi="Arial" w:cs="Arial"/>
                <w:color w:val="1A2D5F"/>
                <w:lang w:eastAsia="en-GB"/>
              </w:rPr>
              <w:t xml:space="preserve"> </w:t>
            </w:r>
          </w:p>
        </w:tc>
      </w:tr>
      <w:tr w:rsidR="00BE3E97" w:rsidRPr="00D77607" w14:paraId="6B82FD60" w14:textId="77777777" w:rsidTr="00077D74">
        <w:trPr>
          <w:jc w:val="center"/>
        </w:trPr>
        <w:tc>
          <w:tcPr>
            <w:tcW w:w="4261" w:type="dxa"/>
            <w:shd w:val="clear" w:color="auto" w:fill="FFFFFF"/>
          </w:tcPr>
          <w:p w14:paraId="7B462C1C" w14:textId="77777777" w:rsidR="00BE3E97" w:rsidRPr="00077D74" w:rsidRDefault="00BE3E97" w:rsidP="004C09AA">
            <w:pPr>
              <w:autoSpaceDE w:val="0"/>
              <w:autoSpaceDN w:val="0"/>
              <w:adjustRightInd w:val="0"/>
              <w:rPr>
                <w:rFonts w:ascii="Arial" w:hAnsi="Arial" w:cs="Arial"/>
                <w:b/>
                <w:bCs/>
                <w:color w:val="1A2D5F"/>
                <w:lang w:eastAsia="en-GB"/>
              </w:rPr>
            </w:pPr>
            <w:r w:rsidRPr="00077D74">
              <w:rPr>
                <w:rFonts w:ascii="Arial" w:hAnsi="Arial" w:cs="Arial"/>
                <w:b/>
                <w:bCs/>
                <w:color w:val="1A2D5F"/>
                <w:lang w:eastAsia="en-GB"/>
              </w:rPr>
              <w:t>Drafted by:</w:t>
            </w:r>
          </w:p>
        </w:tc>
        <w:tc>
          <w:tcPr>
            <w:tcW w:w="4487" w:type="dxa"/>
            <w:shd w:val="clear" w:color="auto" w:fill="auto"/>
          </w:tcPr>
          <w:p w14:paraId="4E173617" w14:textId="22AEE226" w:rsidR="00BE3E97" w:rsidRPr="00077D74" w:rsidRDefault="001460ED" w:rsidP="00077D74">
            <w:pPr>
              <w:autoSpaceDE w:val="0"/>
              <w:autoSpaceDN w:val="0"/>
              <w:adjustRightInd w:val="0"/>
              <w:rPr>
                <w:rFonts w:ascii="Arial" w:hAnsi="Arial" w:cs="Arial"/>
                <w:color w:val="1A2D5F"/>
                <w:lang w:eastAsia="en-GB"/>
              </w:rPr>
            </w:pPr>
            <w:r w:rsidRPr="00077D74">
              <w:rPr>
                <w:rFonts w:ascii="Arial" w:hAnsi="Arial" w:cs="Arial"/>
                <w:color w:val="1A2D5F"/>
                <w:lang w:eastAsia="en-GB"/>
              </w:rPr>
              <w:t xml:space="preserve">Stephen Jackson - </w:t>
            </w:r>
            <w:r w:rsidR="00706120" w:rsidRPr="00077D74">
              <w:rPr>
                <w:rFonts w:ascii="Arial" w:hAnsi="Arial" w:cs="Arial"/>
                <w:color w:val="1A2D5F"/>
                <w:lang w:eastAsia="en-GB"/>
              </w:rPr>
              <w:t>Head of Income</w:t>
            </w:r>
          </w:p>
        </w:tc>
      </w:tr>
      <w:tr w:rsidR="00BE3E97" w:rsidRPr="00D77607" w14:paraId="623ED239" w14:textId="77777777" w:rsidTr="00077D74">
        <w:trPr>
          <w:jc w:val="center"/>
        </w:trPr>
        <w:tc>
          <w:tcPr>
            <w:tcW w:w="4261" w:type="dxa"/>
            <w:shd w:val="clear" w:color="auto" w:fill="FFFFFF"/>
          </w:tcPr>
          <w:p w14:paraId="1B3F30BB" w14:textId="77777777" w:rsidR="00BE3E97" w:rsidRPr="00077D74" w:rsidRDefault="00BE3E97" w:rsidP="004C09AA">
            <w:pPr>
              <w:autoSpaceDE w:val="0"/>
              <w:autoSpaceDN w:val="0"/>
              <w:adjustRightInd w:val="0"/>
              <w:rPr>
                <w:rFonts w:ascii="Arial" w:hAnsi="Arial" w:cs="Arial"/>
                <w:b/>
                <w:bCs/>
                <w:color w:val="1A2D5F"/>
                <w:lang w:eastAsia="en-GB"/>
              </w:rPr>
            </w:pPr>
            <w:r w:rsidRPr="00077D74">
              <w:rPr>
                <w:rFonts w:ascii="Arial" w:hAnsi="Arial" w:cs="Arial"/>
                <w:b/>
                <w:bCs/>
                <w:color w:val="1A2D5F"/>
                <w:lang w:eastAsia="en-GB"/>
              </w:rPr>
              <w:t>Date approved:</w:t>
            </w:r>
          </w:p>
        </w:tc>
        <w:tc>
          <w:tcPr>
            <w:tcW w:w="4487" w:type="dxa"/>
            <w:shd w:val="clear" w:color="auto" w:fill="auto"/>
          </w:tcPr>
          <w:p w14:paraId="623D3C4A" w14:textId="2A454990" w:rsidR="00BE3E97" w:rsidRPr="00077D74" w:rsidRDefault="00047175" w:rsidP="004C09AA">
            <w:pPr>
              <w:autoSpaceDE w:val="0"/>
              <w:autoSpaceDN w:val="0"/>
              <w:adjustRightInd w:val="0"/>
              <w:rPr>
                <w:rFonts w:ascii="Arial" w:hAnsi="Arial" w:cs="Arial"/>
                <w:b/>
                <w:bCs/>
                <w:color w:val="1A2D5F"/>
                <w:lang w:eastAsia="en-GB"/>
              </w:rPr>
            </w:pPr>
            <w:r>
              <w:rPr>
                <w:rFonts w:ascii="Arial" w:hAnsi="Arial" w:cs="Arial"/>
                <w:b/>
                <w:bCs/>
                <w:color w:val="1A2D5F"/>
                <w:lang w:eastAsia="en-GB"/>
              </w:rPr>
              <w:t>January 2025</w:t>
            </w:r>
          </w:p>
        </w:tc>
      </w:tr>
      <w:tr w:rsidR="00BE3E97" w:rsidRPr="00D77607" w14:paraId="2FE05D69" w14:textId="77777777" w:rsidTr="00077D74">
        <w:trPr>
          <w:jc w:val="center"/>
        </w:trPr>
        <w:tc>
          <w:tcPr>
            <w:tcW w:w="4261" w:type="dxa"/>
            <w:shd w:val="clear" w:color="auto" w:fill="FFFFFF"/>
          </w:tcPr>
          <w:p w14:paraId="1F13D1C4" w14:textId="77777777" w:rsidR="00BE3E97" w:rsidRPr="00077D74" w:rsidRDefault="00BE3E97" w:rsidP="004C09AA">
            <w:pPr>
              <w:autoSpaceDE w:val="0"/>
              <w:autoSpaceDN w:val="0"/>
              <w:adjustRightInd w:val="0"/>
              <w:rPr>
                <w:rFonts w:ascii="Arial" w:hAnsi="Arial" w:cs="Arial"/>
                <w:b/>
                <w:bCs/>
                <w:color w:val="1A2D5F"/>
                <w:lang w:eastAsia="en-GB"/>
              </w:rPr>
            </w:pPr>
            <w:r w:rsidRPr="00077D74">
              <w:rPr>
                <w:rFonts w:ascii="Arial" w:hAnsi="Arial" w:cs="Arial"/>
                <w:b/>
                <w:bCs/>
                <w:color w:val="1A2D5F"/>
                <w:lang w:eastAsia="en-GB"/>
              </w:rPr>
              <w:t>Date effective from:</w:t>
            </w:r>
          </w:p>
        </w:tc>
        <w:tc>
          <w:tcPr>
            <w:tcW w:w="4487" w:type="dxa"/>
            <w:shd w:val="clear" w:color="auto" w:fill="auto"/>
          </w:tcPr>
          <w:p w14:paraId="566305BF" w14:textId="573796E6" w:rsidR="00BE3E97" w:rsidRPr="00077D74" w:rsidRDefault="00AF7272" w:rsidP="004C09AA">
            <w:pPr>
              <w:autoSpaceDE w:val="0"/>
              <w:autoSpaceDN w:val="0"/>
              <w:adjustRightInd w:val="0"/>
              <w:rPr>
                <w:rFonts w:ascii="Arial" w:hAnsi="Arial" w:cs="Arial"/>
                <w:bCs/>
                <w:color w:val="1A2D5F"/>
                <w:lang w:eastAsia="en-GB"/>
              </w:rPr>
            </w:pPr>
            <w:r>
              <w:rPr>
                <w:rFonts w:ascii="Arial" w:hAnsi="Arial" w:cs="Arial"/>
                <w:bCs/>
                <w:color w:val="1A2D5F"/>
                <w:lang w:eastAsia="en-GB"/>
              </w:rPr>
              <w:t>1</w:t>
            </w:r>
            <w:r w:rsidRPr="004B7FE8">
              <w:rPr>
                <w:rFonts w:ascii="Arial" w:hAnsi="Arial" w:cs="Arial"/>
                <w:bCs/>
                <w:color w:val="1A2D5F"/>
                <w:vertAlign w:val="superscript"/>
                <w:lang w:eastAsia="en-GB"/>
              </w:rPr>
              <w:t>st</w:t>
            </w:r>
            <w:r>
              <w:rPr>
                <w:rFonts w:ascii="Arial" w:hAnsi="Arial" w:cs="Arial"/>
                <w:bCs/>
                <w:color w:val="1A2D5F"/>
                <w:lang w:eastAsia="en-GB"/>
              </w:rPr>
              <w:t xml:space="preserve"> February 2025</w:t>
            </w:r>
          </w:p>
        </w:tc>
      </w:tr>
      <w:tr w:rsidR="00BE3E97" w:rsidRPr="00D77607" w14:paraId="31AA32A4" w14:textId="77777777" w:rsidTr="00077D74">
        <w:trPr>
          <w:jc w:val="center"/>
        </w:trPr>
        <w:tc>
          <w:tcPr>
            <w:tcW w:w="4261" w:type="dxa"/>
            <w:shd w:val="clear" w:color="auto" w:fill="FFFFFF"/>
          </w:tcPr>
          <w:p w14:paraId="4D6C43A2" w14:textId="77777777" w:rsidR="00BE3E97" w:rsidRPr="00077D74" w:rsidRDefault="00BE3E97" w:rsidP="004C09AA">
            <w:pPr>
              <w:autoSpaceDE w:val="0"/>
              <w:autoSpaceDN w:val="0"/>
              <w:adjustRightInd w:val="0"/>
              <w:rPr>
                <w:rFonts w:ascii="Arial" w:hAnsi="Arial" w:cs="Arial"/>
                <w:b/>
                <w:bCs/>
                <w:color w:val="1A2D5F"/>
                <w:lang w:eastAsia="en-GB"/>
              </w:rPr>
            </w:pPr>
            <w:r w:rsidRPr="00077D74">
              <w:rPr>
                <w:rFonts w:ascii="Arial" w:hAnsi="Arial" w:cs="Arial"/>
                <w:b/>
                <w:bCs/>
                <w:color w:val="1A2D5F"/>
                <w:lang w:eastAsia="en-GB"/>
              </w:rPr>
              <w:t>E&amp;D impact assessed:</w:t>
            </w:r>
          </w:p>
        </w:tc>
        <w:tc>
          <w:tcPr>
            <w:tcW w:w="4487" w:type="dxa"/>
            <w:shd w:val="clear" w:color="auto" w:fill="auto"/>
          </w:tcPr>
          <w:p w14:paraId="4D6B8A6C" w14:textId="27CB45A5" w:rsidR="00BE3E97" w:rsidRPr="00077D74" w:rsidRDefault="00BE3E97" w:rsidP="004C09AA">
            <w:pPr>
              <w:autoSpaceDE w:val="0"/>
              <w:autoSpaceDN w:val="0"/>
              <w:adjustRightInd w:val="0"/>
              <w:rPr>
                <w:rFonts w:ascii="Arial" w:hAnsi="Arial" w:cs="Arial"/>
                <w:b/>
                <w:bCs/>
                <w:color w:val="1A2D5F"/>
                <w:lang w:eastAsia="en-GB"/>
              </w:rPr>
            </w:pPr>
            <w:r w:rsidRPr="00077D74">
              <w:rPr>
                <w:rFonts w:ascii="Arial" w:hAnsi="Arial" w:cs="Arial"/>
                <w:color w:val="1A2D5F"/>
                <w:lang w:eastAsia="en-GB"/>
              </w:rPr>
              <w:t xml:space="preserve"> </w:t>
            </w:r>
            <w:r w:rsidR="00487F8C">
              <w:rPr>
                <w:rFonts w:ascii="Arial" w:hAnsi="Arial" w:cs="Arial"/>
                <w:color w:val="1A2D5F"/>
                <w:lang w:eastAsia="en-GB"/>
              </w:rPr>
              <w:t>N/A</w:t>
            </w:r>
          </w:p>
        </w:tc>
      </w:tr>
      <w:tr w:rsidR="00BE3E97" w:rsidRPr="00D77607" w14:paraId="71EB8F73" w14:textId="77777777" w:rsidTr="00077D74">
        <w:trPr>
          <w:jc w:val="center"/>
        </w:trPr>
        <w:tc>
          <w:tcPr>
            <w:tcW w:w="4261" w:type="dxa"/>
            <w:shd w:val="clear" w:color="auto" w:fill="FFFFFF"/>
          </w:tcPr>
          <w:p w14:paraId="69659C83" w14:textId="77777777" w:rsidR="00BE3E97" w:rsidRPr="00077D74" w:rsidRDefault="00BE3E97" w:rsidP="004C09AA">
            <w:pPr>
              <w:autoSpaceDE w:val="0"/>
              <w:autoSpaceDN w:val="0"/>
              <w:adjustRightInd w:val="0"/>
              <w:rPr>
                <w:rFonts w:ascii="Arial" w:hAnsi="Arial" w:cs="Arial"/>
                <w:b/>
                <w:bCs/>
                <w:color w:val="1A2D5F"/>
                <w:lang w:eastAsia="en-GB"/>
              </w:rPr>
            </w:pPr>
            <w:r w:rsidRPr="00077D74">
              <w:rPr>
                <w:rFonts w:ascii="Arial" w:hAnsi="Arial" w:cs="Arial"/>
                <w:b/>
                <w:bCs/>
                <w:color w:val="1A2D5F"/>
                <w:lang w:eastAsia="en-GB"/>
              </w:rPr>
              <w:t>Customer consultation:</w:t>
            </w:r>
          </w:p>
        </w:tc>
        <w:tc>
          <w:tcPr>
            <w:tcW w:w="4487" w:type="dxa"/>
            <w:shd w:val="clear" w:color="auto" w:fill="auto"/>
          </w:tcPr>
          <w:p w14:paraId="7A322CBF" w14:textId="549E7EDD" w:rsidR="00BE3E97" w:rsidRPr="00077D74" w:rsidRDefault="00B46071" w:rsidP="004C09AA">
            <w:pPr>
              <w:autoSpaceDE w:val="0"/>
              <w:autoSpaceDN w:val="0"/>
              <w:adjustRightInd w:val="0"/>
              <w:rPr>
                <w:rFonts w:ascii="Arial" w:hAnsi="Arial" w:cs="Arial"/>
                <w:b/>
                <w:bCs/>
                <w:color w:val="1A2D5F"/>
                <w:lang w:eastAsia="en-GB"/>
              </w:rPr>
            </w:pPr>
            <w:r>
              <w:rPr>
                <w:rFonts w:ascii="Arial" w:hAnsi="Arial" w:cs="Arial"/>
                <w:b/>
                <w:bCs/>
                <w:color w:val="1A2D5F"/>
                <w:lang w:eastAsia="en-GB"/>
              </w:rPr>
              <w:t xml:space="preserve">CXC Committee </w:t>
            </w:r>
          </w:p>
        </w:tc>
      </w:tr>
      <w:tr w:rsidR="00BE3E97" w:rsidRPr="00D77607" w14:paraId="4AC8C68A" w14:textId="77777777" w:rsidTr="00077D74">
        <w:trPr>
          <w:jc w:val="center"/>
        </w:trPr>
        <w:tc>
          <w:tcPr>
            <w:tcW w:w="4261" w:type="dxa"/>
            <w:shd w:val="clear" w:color="auto" w:fill="FFFFFF"/>
          </w:tcPr>
          <w:p w14:paraId="74EB168D" w14:textId="77777777" w:rsidR="00BE3E97" w:rsidRPr="00077D74" w:rsidRDefault="00BE3E97" w:rsidP="004C09AA">
            <w:pPr>
              <w:autoSpaceDE w:val="0"/>
              <w:autoSpaceDN w:val="0"/>
              <w:adjustRightInd w:val="0"/>
              <w:rPr>
                <w:rFonts w:ascii="Arial" w:hAnsi="Arial" w:cs="Arial"/>
                <w:b/>
                <w:bCs/>
                <w:color w:val="1A2D5F"/>
                <w:lang w:eastAsia="en-GB"/>
              </w:rPr>
            </w:pPr>
            <w:r w:rsidRPr="00077D74">
              <w:rPr>
                <w:rFonts w:ascii="Arial" w:hAnsi="Arial" w:cs="Arial"/>
                <w:b/>
                <w:bCs/>
                <w:color w:val="1A2D5F"/>
                <w:lang w:eastAsia="en-GB"/>
              </w:rPr>
              <w:t>Next Review Date:</w:t>
            </w:r>
          </w:p>
        </w:tc>
        <w:tc>
          <w:tcPr>
            <w:tcW w:w="4487" w:type="dxa"/>
            <w:shd w:val="clear" w:color="auto" w:fill="auto"/>
          </w:tcPr>
          <w:p w14:paraId="79CD0F16" w14:textId="4F1771F8" w:rsidR="00BE3E97" w:rsidRPr="00077D74" w:rsidRDefault="00FE6A87" w:rsidP="004C09AA">
            <w:pPr>
              <w:autoSpaceDE w:val="0"/>
              <w:autoSpaceDN w:val="0"/>
              <w:adjustRightInd w:val="0"/>
              <w:rPr>
                <w:rFonts w:ascii="Arial" w:hAnsi="Arial" w:cs="Arial"/>
                <w:b/>
                <w:bCs/>
                <w:color w:val="1A2D5F"/>
                <w:lang w:eastAsia="en-GB"/>
              </w:rPr>
            </w:pPr>
            <w:r>
              <w:rPr>
                <w:rFonts w:ascii="Arial" w:hAnsi="Arial" w:cs="Arial"/>
                <w:b/>
                <w:bCs/>
                <w:color w:val="1A2D5F"/>
                <w:lang w:eastAsia="en-GB"/>
              </w:rPr>
              <w:t>January 202</w:t>
            </w:r>
            <w:r w:rsidR="00E77A84">
              <w:rPr>
                <w:rFonts w:ascii="Arial" w:hAnsi="Arial" w:cs="Arial"/>
                <w:b/>
                <w:bCs/>
                <w:color w:val="1A2D5F"/>
                <w:lang w:eastAsia="en-GB"/>
              </w:rPr>
              <w:t>7</w:t>
            </w:r>
          </w:p>
        </w:tc>
      </w:tr>
    </w:tbl>
    <w:p w14:paraId="1375663D" w14:textId="77777777" w:rsidR="005812BE" w:rsidRDefault="005812BE"/>
    <w:p w14:paraId="19DFFE4A" w14:textId="77777777" w:rsidR="00BE3E97" w:rsidRDefault="00BE3E97"/>
    <w:p w14:paraId="412B2557" w14:textId="77777777" w:rsidR="00BE3E97" w:rsidRDefault="00BE3E97"/>
    <w:p w14:paraId="2F4446E2" w14:textId="77777777" w:rsidR="00BE3E97" w:rsidRDefault="00BE3E97"/>
    <w:p w14:paraId="6960227E" w14:textId="77777777" w:rsidR="00BE3E97" w:rsidRDefault="00BE3E97"/>
    <w:p w14:paraId="2818262C" w14:textId="77777777" w:rsidR="00BE3E97" w:rsidRDefault="00BE3E97"/>
    <w:p w14:paraId="417D3D20" w14:textId="77777777" w:rsidR="00BE3E97" w:rsidRDefault="00BE3E97"/>
    <w:p w14:paraId="7C9ED7FA" w14:textId="007A294A" w:rsidR="00BE3E97" w:rsidRDefault="00BE3E97"/>
    <w:p w14:paraId="698EB0EE" w14:textId="22268B62" w:rsidR="00077D74" w:rsidRDefault="00077D74"/>
    <w:p w14:paraId="3BBDE347" w14:textId="7EC4E8DD" w:rsidR="00077D74" w:rsidRDefault="00077D74"/>
    <w:p w14:paraId="632670D3" w14:textId="77777777" w:rsidR="00077D74" w:rsidRDefault="00077D74"/>
    <w:p w14:paraId="74D08C7A" w14:textId="77777777" w:rsidR="00BE3E97" w:rsidRDefault="00BE3E97"/>
    <w:p w14:paraId="26000193" w14:textId="77777777" w:rsidR="00BE1F3D" w:rsidRPr="00BE1F3D" w:rsidRDefault="00BE1F3D" w:rsidP="00BE1F3D">
      <w:pPr>
        <w:spacing w:after="200"/>
        <w:ind w:left="720"/>
        <w:jc w:val="both"/>
        <w:rPr>
          <w:rFonts w:ascii="Arial" w:eastAsia="Calibri" w:hAnsi="Arial" w:cs="Arial"/>
          <w:b/>
          <w:sz w:val="22"/>
          <w:szCs w:val="22"/>
        </w:rPr>
      </w:pPr>
    </w:p>
    <w:p w14:paraId="69492F2E" w14:textId="77777777" w:rsidR="00BE1F3D" w:rsidRPr="00BE1F3D" w:rsidRDefault="00BE1F3D" w:rsidP="00BE1F3D">
      <w:pPr>
        <w:spacing w:after="200"/>
        <w:ind w:left="720"/>
        <w:jc w:val="both"/>
        <w:rPr>
          <w:rFonts w:ascii="Arial" w:eastAsia="Calibri" w:hAnsi="Arial" w:cs="Arial"/>
          <w:b/>
          <w:sz w:val="22"/>
          <w:szCs w:val="22"/>
        </w:rPr>
      </w:pPr>
    </w:p>
    <w:p w14:paraId="37A3DC31" w14:textId="77777777" w:rsidR="00BE1F3D" w:rsidRPr="00BE1F3D" w:rsidRDefault="00BE1F3D" w:rsidP="00BE1F3D">
      <w:pPr>
        <w:spacing w:after="200"/>
        <w:ind w:left="720"/>
        <w:jc w:val="both"/>
        <w:rPr>
          <w:rFonts w:ascii="Arial" w:eastAsia="Calibri" w:hAnsi="Arial" w:cs="Arial"/>
          <w:b/>
          <w:sz w:val="22"/>
          <w:szCs w:val="22"/>
        </w:rPr>
      </w:pPr>
    </w:p>
    <w:p w14:paraId="24430D88" w14:textId="77777777" w:rsidR="00BE1F3D" w:rsidRPr="00BE1F3D" w:rsidRDefault="00BE1F3D" w:rsidP="00BE1F3D">
      <w:pPr>
        <w:spacing w:after="200"/>
        <w:ind w:left="720"/>
        <w:jc w:val="both"/>
        <w:rPr>
          <w:rFonts w:ascii="Arial" w:eastAsia="Calibri" w:hAnsi="Arial" w:cs="Arial"/>
          <w:b/>
          <w:sz w:val="22"/>
          <w:szCs w:val="22"/>
        </w:rPr>
      </w:pPr>
    </w:p>
    <w:p w14:paraId="3B6AEA0E" w14:textId="1684EE9B" w:rsidR="00BE1F3D" w:rsidRPr="00BE1F3D" w:rsidRDefault="009033B8" w:rsidP="009033B8">
      <w:pPr>
        <w:spacing w:after="200"/>
        <w:jc w:val="both"/>
        <w:rPr>
          <w:rFonts w:ascii="Arial" w:eastAsia="Calibri" w:hAnsi="Arial" w:cs="Arial"/>
          <w:b/>
          <w:sz w:val="22"/>
          <w:szCs w:val="22"/>
        </w:rPr>
      </w:pPr>
      <w:r>
        <w:rPr>
          <w:rFonts w:ascii="Arial" w:eastAsia="Calibri" w:hAnsi="Arial" w:cs="Arial"/>
          <w:b/>
          <w:sz w:val="22"/>
          <w:szCs w:val="22"/>
        </w:rPr>
        <w:t>Glossary of Terms.</w:t>
      </w:r>
    </w:p>
    <w:p w14:paraId="0FA1F826" w14:textId="77777777" w:rsidR="00BE1F3D" w:rsidRPr="00BE1F3D" w:rsidRDefault="00BE1F3D" w:rsidP="00BE1F3D">
      <w:pPr>
        <w:spacing w:after="200"/>
        <w:ind w:left="720"/>
        <w:jc w:val="both"/>
        <w:rPr>
          <w:rFonts w:ascii="Arial" w:eastAsia="Calibri" w:hAnsi="Arial" w:cs="Arial"/>
          <w:b/>
          <w:sz w:val="22"/>
          <w:szCs w:val="22"/>
        </w:rPr>
      </w:pPr>
    </w:p>
    <w:tbl>
      <w:tblPr>
        <w:tblStyle w:val="TableGrid"/>
        <w:tblW w:w="0" w:type="auto"/>
        <w:tblLook w:val="04A0" w:firstRow="1" w:lastRow="0" w:firstColumn="1" w:lastColumn="0" w:noHBand="0" w:noVBand="1"/>
      </w:tblPr>
      <w:tblGrid>
        <w:gridCol w:w="1555"/>
        <w:gridCol w:w="7461"/>
      </w:tblGrid>
      <w:tr w:rsidR="00D04398" w:rsidRPr="00544AE6" w14:paraId="431D7CA9" w14:textId="77777777" w:rsidTr="001E0FCC">
        <w:tc>
          <w:tcPr>
            <w:tcW w:w="1555" w:type="dxa"/>
          </w:tcPr>
          <w:p w14:paraId="71465DA2" w14:textId="77777777" w:rsidR="00D04398" w:rsidRPr="00544AE6" w:rsidRDefault="00D04398" w:rsidP="001E0FCC">
            <w:pPr>
              <w:rPr>
                <w:rFonts w:ascii="Arial" w:hAnsi="Arial" w:cs="Arial"/>
                <w:b/>
                <w:bCs/>
              </w:rPr>
            </w:pPr>
            <w:r w:rsidRPr="00544AE6">
              <w:rPr>
                <w:rFonts w:ascii="Arial" w:hAnsi="Arial" w:cs="Arial"/>
                <w:b/>
                <w:bCs/>
              </w:rPr>
              <w:t xml:space="preserve">Term </w:t>
            </w:r>
          </w:p>
        </w:tc>
        <w:tc>
          <w:tcPr>
            <w:tcW w:w="7461" w:type="dxa"/>
          </w:tcPr>
          <w:p w14:paraId="3382FC80" w14:textId="77777777" w:rsidR="00D04398" w:rsidRPr="00544AE6" w:rsidRDefault="00D04398" w:rsidP="001E0FCC">
            <w:pPr>
              <w:rPr>
                <w:rFonts w:ascii="Arial" w:hAnsi="Arial" w:cs="Arial"/>
                <w:b/>
                <w:bCs/>
              </w:rPr>
            </w:pPr>
            <w:r w:rsidRPr="00544AE6">
              <w:rPr>
                <w:rFonts w:ascii="Arial" w:hAnsi="Arial" w:cs="Arial"/>
                <w:b/>
                <w:bCs/>
              </w:rPr>
              <w:t>Definition</w:t>
            </w:r>
          </w:p>
        </w:tc>
      </w:tr>
      <w:tr w:rsidR="00D04398" w:rsidRPr="00544AE6" w14:paraId="01FF9220" w14:textId="77777777" w:rsidTr="001E0FCC">
        <w:tc>
          <w:tcPr>
            <w:tcW w:w="1555" w:type="dxa"/>
          </w:tcPr>
          <w:p w14:paraId="5D444825" w14:textId="77777777" w:rsidR="00D04398" w:rsidRPr="00544AE6" w:rsidRDefault="00D04398" w:rsidP="001E0FCC">
            <w:pPr>
              <w:rPr>
                <w:rFonts w:ascii="Arial" w:hAnsi="Arial" w:cs="Arial"/>
                <w:b/>
                <w:bCs/>
              </w:rPr>
            </w:pPr>
            <w:r w:rsidRPr="00544AE6">
              <w:rPr>
                <w:rFonts w:ascii="Arial" w:hAnsi="Arial" w:cs="Arial"/>
                <w:b/>
                <w:bCs/>
              </w:rPr>
              <w:t>Social Rent</w:t>
            </w:r>
          </w:p>
        </w:tc>
        <w:tc>
          <w:tcPr>
            <w:tcW w:w="7461" w:type="dxa"/>
          </w:tcPr>
          <w:p w14:paraId="1F908ABC" w14:textId="5608B4E9" w:rsidR="00D04398" w:rsidRPr="00544AE6" w:rsidRDefault="00D04398" w:rsidP="001E0FCC">
            <w:pPr>
              <w:pStyle w:val="NormalWeb"/>
              <w:spacing w:before="75" w:beforeAutospacing="0" w:after="75" w:afterAutospacing="0" w:line="300" w:lineRule="atLeast"/>
              <w:ind w:right="75"/>
              <w:rPr>
                <w:rFonts w:ascii="Arial" w:hAnsi="Arial" w:cs="Arial"/>
                <w:color w:val="000000"/>
                <w:sz w:val="22"/>
                <w:szCs w:val="21"/>
              </w:rPr>
            </w:pPr>
            <w:r w:rsidRPr="00544AE6">
              <w:rPr>
                <w:rFonts w:ascii="Arial" w:hAnsi="Arial" w:cs="Arial"/>
                <w:color w:val="000000"/>
                <w:sz w:val="22"/>
                <w:szCs w:val="21"/>
              </w:rPr>
              <w:t>Properties let to tenants based on housing need, in accordance with WCHG allocation policy and relevant local authority’s allocations policies. The rent is set at formula rent.</w:t>
            </w:r>
          </w:p>
          <w:p w14:paraId="0727193B" w14:textId="77777777" w:rsidR="00D04398" w:rsidRPr="00544AE6" w:rsidRDefault="00D04398" w:rsidP="001E0FCC">
            <w:pPr>
              <w:rPr>
                <w:rFonts w:ascii="Arial" w:hAnsi="Arial" w:cs="Arial"/>
              </w:rPr>
            </w:pPr>
          </w:p>
        </w:tc>
      </w:tr>
      <w:tr w:rsidR="00D04398" w:rsidRPr="00544AE6" w14:paraId="6F4AD4D8" w14:textId="77777777" w:rsidTr="001E0FCC">
        <w:tc>
          <w:tcPr>
            <w:tcW w:w="1555" w:type="dxa"/>
          </w:tcPr>
          <w:p w14:paraId="4495971D" w14:textId="77777777" w:rsidR="00D04398" w:rsidRPr="00544AE6" w:rsidRDefault="00D04398" w:rsidP="001E0FCC">
            <w:pPr>
              <w:rPr>
                <w:rFonts w:ascii="Arial" w:hAnsi="Arial" w:cs="Arial"/>
              </w:rPr>
            </w:pPr>
            <w:r w:rsidRPr="00544AE6">
              <w:rPr>
                <w:rStyle w:val="Strong"/>
                <w:rFonts w:ascii="Arial" w:hAnsi="Arial" w:cs="Arial"/>
                <w:color w:val="000000"/>
                <w:sz w:val="22"/>
                <w:szCs w:val="21"/>
              </w:rPr>
              <w:t>Affordable Rent</w:t>
            </w:r>
          </w:p>
        </w:tc>
        <w:tc>
          <w:tcPr>
            <w:tcW w:w="7461" w:type="dxa"/>
          </w:tcPr>
          <w:p w14:paraId="39D303F0" w14:textId="77777777" w:rsidR="00D04398" w:rsidRPr="00544AE6" w:rsidRDefault="00D04398" w:rsidP="001E0FCC">
            <w:pPr>
              <w:rPr>
                <w:rFonts w:ascii="Arial" w:hAnsi="Arial" w:cs="Arial"/>
              </w:rPr>
            </w:pPr>
            <w:r w:rsidRPr="00544AE6">
              <w:rPr>
                <w:rFonts w:ascii="Arial" w:hAnsi="Arial" w:cs="Arial"/>
                <w:color w:val="000000"/>
                <w:sz w:val="22"/>
                <w:szCs w:val="21"/>
              </w:rPr>
              <w:t>Properties let to tenants based on housing need, often with associated grant funding from Homes England or another statutory authority. The rent is set at a level below or equal to 80% of the local market rent</w:t>
            </w:r>
          </w:p>
        </w:tc>
      </w:tr>
      <w:tr w:rsidR="00D04398" w:rsidRPr="00544AE6" w14:paraId="07EC02E2" w14:textId="77777777" w:rsidTr="001E0FCC">
        <w:tc>
          <w:tcPr>
            <w:tcW w:w="1555" w:type="dxa"/>
          </w:tcPr>
          <w:p w14:paraId="24D44753" w14:textId="77777777" w:rsidR="00D04398" w:rsidRPr="00544AE6" w:rsidRDefault="00D04398" w:rsidP="001E0FCC">
            <w:pPr>
              <w:rPr>
                <w:rFonts w:ascii="Arial" w:hAnsi="Arial" w:cs="Arial"/>
              </w:rPr>
            </w:pPr>
            <w:r w:rsidRPr="00544AE6">
              <w:rPr>
                <w:rStyle w:val="Strong"/>
                <w:rFonts w:ascii="Arial" w:hAnsi="Arial" w:cs="Arial"/>
                <w:color w:val="000000"/>
                <w:sz w:val="22"/>
                <w:szCs w:val="21"/>
              </w:rPr>
              <w:t>Shared Ownership</w:t>
            </w:r>
          </w:p>
        </w:tc>
        <w:tc>
          <w:tcPr>
            <w:tcW w:w="7461" w:type="dxa"/>
          </w:tcPr>
          <w:p w14:paraId="7EC10182" w14:textId="77777777" w:rsidR="00D04398" w:rsidRPr="00544AE6" w:rsidRDefault="00D04398" w:rsidP="001E0FCC">
            <w:pPr>
              <w:pStyle w:val="NormalWeb"/>
              <w:spacing w:before="75" w:beforeAutospacing="0" w:after="75" w:afterAutospacing="0" w:line="300" w:lineRule="atLeast"/>
              <w:ind w:right="75"/>
              <w:rPr>
                <w:rFonts w:ascii="Arial" w:hAnsi="Arial" w:cs="Arial"/>
                <w:color w:val="000000"/>
                <w:sz w:val="22"/>
                <w:szCs w:val="21"/>
              </w:rPr>
            </w:pPr>
            <w:r w:rsidRPr="00544AE6">
              <w:rPr>
                <w:rFonts w:ascii="Arial" w:hAnsi="Arial" w:cs="Arial"/>
                <w:color w:val="000000"/>
                <w:sz w:val="22"/>
                <w:szCs w:val="21"/>
              </w:rPr>
              <w:t>Properties developed for Low-Cost Home Ownership (LCHO), where WCHG retains an ownership share in the property. The rent is calculated based on the value of the share owned by WCHG.</w:t>
            </w:r>
          </w:p>
          <w:p w14:paraId="4D63C792" w14:textId="77777777" w:rsidR="00D04398" w:rsidRPr="00544AE6" w:rsidRDefault="00D04398" w:rsidP="001E0FCC">
            <w:pPr>
              <w:rPr>
                <w:rFonts w:ascii="Arial" w:hAnsi="Arial" w:cs="Arial"/>
              </w:rPr>
            </w:pPr>
          </w:p>
        </w:tc>
      </w:tr>
      <w:tr w:rsidR="00D04398" w:rsidRPr="00544AE6" w14:paraId="42E798E2" w14:textId="77777777" w:rsidTr="001E0FCC">
        <w:tc>
          <w:tcPr>
            <w:tcW w:w="1555" w:type="dxa"/>
          </w:tcPr>
          <w:p w14:paraId="04375F96" w14:textId="77777777" w:rsidR="00D04398" w:rsidRPr="00544AE6" w:rsidRDefault="00D04398" w:rsidP="001E0FCC">
            <w:pPr>
              <w:rPr>
                <w:rFonts w:ascii="Arial" w:hAnsi="Arial" w:cs="Arial"/>
              </w:rPr>
            </w:pPr>
            <w:r w:rsidRPr="00544AE6">
              <w:rPr>
                <w:rStyle w:val="Strong"/>
                <w:rFonts w:ascii="Arial" w:hAnsi="Arial" w:cs="Arial"/>
                <w:color w:val="000000"/>
                <w:sz w:val="22"/>
                <w:szCs w:val="21"/>
              </w:rPr>
              <w:t>Rent to Buy</w:t>
            </w:r>
          </w:p>
        </w:tc>
        <w:tc>
          <w:tcPr>
            <w:tcW w:w="7461" w:type="dxa"/>
          </w:tcPr>
          <w:p w14:paraId="5B5ABBE8" w14:textId="77777777" w:rsidR="00D04398" w:rsidRPr="00544AE6" w:rsidRDefault="00D04398" w:rsidP="001E0FCC">
            <w:pPr>
              <w:rPr>
                <w:rFonts w:ascii="Arial" w:hAnsi="Arial" w:cs="Arial"/>
              </w:rPr>
            </w:pPr>
            <w:r w:rsidRPr="00544AE6">
              <w:rPr>
                <w:rFonts w:ascii="Arial" w:hAnsi="Arial" w:cs="Arial"/>
                <w:color w:val="000000"/>
                <w:sz w:val="22"/>
                <w:szCs w:val="21"/>
              </w:rPr>
              <w:t>Properties let at a rent lower than the market rent with the intention of the resident progressing to purchasing the home after an agreed timescale, normally 5 years</w:t>
            </w:r>
            <w:r w:rsidRPr="00544AE6">
              <w:rPr>
                <w:rFonts w:ascii="Arial" w:hAnsi="Arial" w:cs="Arial"/>
                <w:color w:val="000000"/>
                <w:szCs w:val="21"/>
              </w:rPr>
              <w:t>.</w:t>
            </w:r>
          </w:p>
        </w:tc>
      </w:tr>
      <w:tr w:rsidR="00D04398" w:rsidRPr="00544AE6" w14:paraId="554D650A" w14:textId="77777777" w:rsidTr="001E0FCC">
        <w:tc>
          <w:tcPr>
            <w:tcW w:w="1555" w:type="dxa"/>
          </w:tcPr>
          <w:p w14:paraId="49E0FBA1" w14:textId="77777777" w:rsidR="00D04398" w:rsidRPr="00544AE6" w:rsidRDefault="00D04398" w:rsidP="001E0FCC">
            <w:pPr>
              <w:rPr>
                <w:rStyle w:val="Strong"/>
                <w:rFonts w:ascii="Arial" w:hAnsi="Arial" w:cs="Arial"/>
                <w:color w:val="000000"/>
                <w:szCs w:val="21"/>
              </w:rPr>
            </w:pPr>
            <w:r w:rsidRPr="00544AE6">
              <w:rPr>
                <w:rStyle w:val="Strong"/>
                <w:rFonts w:ascii="Arial" w:hAnsi="Arial" w:cs="Arial"/>
                <w:color w:val="000000"/>
                <w:sz w:val="22"/>
                <w:szCs w:val="21"/>
              </w:rPr>
              <w:t>Market Rent</w:t>
            </w:r>
          </w:p>
        </w:tc>
        <w:tc>
          <w:tcPr>
            <w:tcW w:w="7461" w:type="dxa"/>
          </w:tcPr>
          <w:p w14:paraId="57222E0C" w14:textId="77777777" w:rsidR="00D04398" w:rsidRPr="00544AE6" w:rsidRDefault="00D04398" w:rsidP="001E0FCC">
            <w:pPr>
              <w:rPr>
                <w:rFonts w:ascii="Arial" w:hAnsi="Arial" w:cs="Arial"/>
                <w:color w:val="000000"/>
                <w:szCs w:val="21"/>
              </w:rPr>
            </w:pPr>
            <w:r w:rsidRPr="00544AE6">
              <w:rPr>
                <w:rFonts w:ascii="Arial" w:hAnsi="Arial" w:cs="Arial"/>
                <w:color w:val="000000"/>
                <w:sz w:val="22"/>
                <w:szCs w:val="21"/>
              </w:rPr>
              <w:t>Properties developed or acquired with the intention of letting at market rents, without associated Homes England grant funding. These properties are managed through WCHG’s Garden City Homes brand.</w:t>
            </w:r>
          </w:p>
        </w:tc>
      </w:tr>
      <w:tr w:rsidR="00D04398" w:rsidRPr="00544AE6" w14:paraId="57EDD886" w14:textId="77777777" w:rsidTr="001E0FCC">
        <w:tc>
          <w:tcPr>
            <w:tcW w:w="1555" w:type="dxa"/>
          </w:tcPr>
          <w:p w14:paraId="152A12F1" w14:textId="77777777" w:rsidR="00D04398" w:rsidRPr="00544AE6" w:rsidRDefault="00D04398" w:rsidP="001E0FCC">
            <w:pPr>
              <w:rPr>
                <w:rFonts w:ascii="Arial" w:hAnsi="Arial" w:cs="Arial"/>
              </w:rPr>
            </w:pPr>
            <w:r w:rsidRPr="00544AE6">
              <w:rPr>
                <w:rStyle w:val="Strong"/>
                <w:rFonts w:ascii="Arial" w:hAnsi="Arial" w:cs="Arial"/>
                <w:color w:val="000000"/>
                <w:sz w:val="22"/>
                <w:szCs w:val="21"/>
              </w:rPr>
              <w:t>Formula Rent</w:t>
            </w:r>
          </w:p>
        </w:tc>
        <w:tc>
          <w:tcPr>
            <w:tcW w:w="7461" w:type="dxa"/>
          </w:tcPr>
          <w:p w14:paraId="0A256705" w14:textId="77777777" w:rsidR="00D04398" w:rsidRPr="00544AE6" w:rsidRDefault="00D04398" w:rsidP="001E0FCC">
            <w:pPr>
              <w:rPr>
                <w:rFonts w:ascii="Arial" w:hAnsi="Arial" w:cs="Arial"/>
              </w:rPr>
            </w:pPr>
            <w:r w:rsidRPr="00544AE6">
              <w:rPr>
                <w:rFonts w:ascii="Arial" w:hAnsi="Arial" w:cs="Arial"/>
                <w:color w:val="000000"/>
                <w:sz w:val="22"/>
                <w:szCs w:val="21"/>
              </w:rPr>
              <w:t>Th</w:t>
            </w:r>
            <w:r w:rsidRPr="00544AE6">
              <w:rPr>
                <w:rFonts w:ascii="Arial" w:hAnsi="Arial" w:cs="Arial"/>
                <w:color w:val="000000"/>
                <w:szCs w:val="21"/>
              </w:rPr>
              <w:t>is is how rent for ‘Social R</w:t>
            </w:r>
            <w:r w:rsidRPr="00544AE6">
              <w:rPr>
                <w:rFonts w:ascii="Arial" w:hAnsi="Arial" w:cs="Arial"/>
                <w:color w:val="000000"/>
                <w:sz w:val="22"/>
                <w:szCs w:val="21"/>
              </w:rPr>
              <w:t>ent</w:t>
            </w:r>
            <w:r w:rsidRPr="00544AE6">
              <w:rPr>
                <w:rFonts w:ascii="Arial" w:hAnsi="Arial" w:cs="Arial"/>
                <w:color w:val="000000"/>
                <w:szCs w:val="21"/>
              </w:rPr>
              <w:t>’ is</w:t>
            </w:r>
            <w:r w:rsidRPr="00544AE6">
              <w:rPr>
                <w:rFonts w:ascii="Arial" w:hAnsi="Arial" w:cs="Arial"/>
                <w:color w:val="000000"/>
                <w:sz w:val="22"/>
                <w:szCs w:val="21"/>
              </w:rPr>
              <w:t xml:space="preserve"> calculated based on property values (at January 1999), local earnings, and bedroom weightings, as defined in the MHCLG Policy Statement</w:t>
            </w:r>
            <w:r w:rsidRPr="00544AE6">
              <w:rPr>
                <w:rFonts w:ascii="Arial" w:hAnsi="Arial" w:cs="Arial"/>
                <w:color w:val="000000"/>
                <w:szCs w:val="21"/>
              </w:rPr>
              <w:t>.</w:t>
            </w:r>
          </w:p>
        </w:tc>
      </w:tr>
      <w:tr w:rsidR="00D04398" w:rsidRPr="00544AE6" w14:paraId="215A0B74" w14:textId="77777777" w:rsidTr="001E0FCC">
        <w:tc>
          <w:tcPr>
            <w:tcW w:w="1555" w:type="dxa"/>
          </w:tcPr>
          <w:p w14:paraId="5A985EE0" w14:textId="77777777" w:rsidR="00D04398" w:rsidRPr="00544AE6" w:rsidRDefault="00D04398" w:rsidP="001E0FCC">
            <w:pPr>
              <w:rPr>
                <w:rStyle w:val="Strong"/>
                <w:rFonts w:ascii="Arial" w:hAnsi="Arial" w:cs="Arial"/>
                <w:color w:val="000000"/>
                <w:szCs w:val="21"/>
              </w:rPr>
            </w:pPr>
            <w:r w:rsidRPr="00544AE6">
              <w:rPr>
                <w:rStyle w:val="Strong"/>
                <w:rFonts w:ascii="Arial" w:hAnsi="Arial" w:cs="Arial"/>
                <w:color w:val="000000"/>
                <w:sz w:val="22"/>
                <w:szCs w:val="21"/>
              </w:rPr>
              <w:t>Consumer Price Index (CPI)</w:t>
            </w:r>
          </w:p>
        </w:tc>
        <w:tc>
          <w:tcPr>
            <w:tcW w:w="7461" w:type="dxa"/>
          </w:tcPr>
          <w:p w14:paraId="227C9B2E" w14:textId="77777777" w:rsidR="00D04398" w:rsidRPr="00544AE6" w:rsidRDefault="00D04398" w:rsidP="001E0FCC">
            <w:pPr>
              <w:rPr>
                <w:rFonts w:ascii="Arial" w:hAnsi="Arial" w:cs="Arial"/>
                <w:color w:val="000000"/>
                <w:szCs w:val="21"/>
              </w:rPr>
            </w:pPr>
            <w:r w:rsidRPr="00544AE6">
              <w:rPr>
                <w:rFonts w:ascii="Arial" w:hAnsi="Arial" w:cs="Arial"/>
                <w:color w:val="000000"/>
                <w:sz w:val="22"/>
                <w:szCs w:val="21"/>
              </w:rPr>
              <w:t>A measure of the average change over time in the prices paid by urban consumers for a market basket of consumer goods and services. Used to determine annual rent increases</w:t>
            </w:r>
            <w:r w:rsidRPr="00544AE6">
              <w:rPr>
                <w:rFonts w:ascii="Arial" w:hAnsi="Arial" w:cs="Arial"/>
                <w:color w:val="000000"/>
                <w:szCs w:val="21"/>
              </w:rPr>
              <w:t>.</w:t>
            </w:r>
          </w:p>
        </w:tc>
      </w:tr>
      <w:tr w:rsidR="00D04398" w:rsidRPr="00544AE6" w14:paraId="4263E1AD" w14:textId="77777777" w:rsidTr="001E0FCC">
        <w:tc>
          <w:tcPr>
            <w:tcW w:w="1555" w:type="dxa"/>
          </w:tcPr>
          <w:p w14:paraId="16762F85" w14:textId="77777777" w:rsidR="00D04398" w:rsidRPr="00544AE6" w:rsidRDefault="00D04398" w:rsidP="001E0FCC">
            <w:pPr>
              <w:rPr>
                <w:rStyle w:val="Strong"/>
                <w:rFonts w:ascii="Arial" w:hAnsi="Arial" w:cs="Arial"/>
                <w:color w:val="000000"/>
                <w:szCs w:val="21"/>
              </w:rPr>
            </w:pPr>
            <w:r w:rsidRPr="00544AE6">
              <w:rPr>
                <w:rStyle w:val="Strong"/>
                <w:rFonts w:ascii="Arial" w:hAnsi="Arial" w:cs="Arial"/>
                <w:color w:val="000000"/>
                <w:szCs w:val="21"/>
              </w:rPr>
              <w:t>N</w:t>
            </w:r>
            <w:r w:rsidRPr="00544AE6">
              <w:rPr>
                <w:rStyle w:val="Strong"/>
                <w:rFonts w:ascii="Arial" w:hAnsi="Arial" w:cs="Arial"/>
              </w:rPr>
              <w:t>ew Build</w:t>
            </w:r>
          </w:p>
        </w:tc>
        <w:tc>
          <w:tcPr>
            <w:tcW w:w="7461" w:type="dxa"/>
          </w:tcPr>
          <w:p w14:paraId="4F09B4A4" w14:textId="77777777" w:rsidR="00D04398" w:rsidRPr="00544AE6" w:rsidRDefault="00D04398" w:rsidP="001E0FCC">
            <w:pPr>
              <w:rPr>
                <w:rFonts w:ascii="Arial" w:hAnsi="Arial" w:cs="Arial"/>
                <w:color w:val="000000"/>
                <w:szCs w:val="21"/>
              </w:rPr>
            </w:pPr>
            <w:r w:rsidRPr="00544AE6">
              <w:rPr>
                <w:rFonts w:ascii="Arial" w:hAnsi="Arial" w:cs="Arial"/>
                <w:color w:val="000000"/>
                <w:szCs w:val="21"/>
              </w:rPr>
              <w:t>A property that is new and has never previous been let to a tenant.</w:t>
            </w:r>
          </w:p>
        </w:tc>
      </w:tr>
      <w:tr w:rsidR="00D04398" w:rsidRPr="00544AE6" w14:paraId="089CE6B2" w14:textId="77777777" w:rsidTr="001E0FCC">
        <w:tc>
          <w:tcPr>
            <w:tcW w:w="1555" w:type="dxa"/>
          </w:tcPr>
          <w:p w14:paraId="0CD58B7C" w14:textId="77777777" w:rsidR="00D04398" w:rsidRPr="00544AE6" w:rsidRDefault="00D04398" w:rsidP="001E0FCC">
            <w:pPr>
              <w:rPr>
                <w:rStyle w:val="Strong"/>
                <w:rFonts w:ascii="Arial" w:hAnsi="Arial" w:cs="Arial"/>
                <w:color w:val="000000"/>
                <w:szCs w:val="21"/>
              </w:rPr>
            </w:pPr>
            <w:r w:rsidRPr="00544AE6">
              <w:rPr>
                <w:rStyle w:val="Strong"/>
                <w:rFonts w:ascii="Arial" w:hAnsi="Arial" w:cs="Arial"/>
                <w:color w:val="000000"/>
                <w:szCs w:val="21"/>
              </w:rPr>
              <w:t>R</w:t>
            </w:r>
            <w:r w:rsidRPr="00544AE6">
              <w:rPr>
                <w:rStyle w:val="Strong"/>
                <w:rFonts w:ascii="Arial" w:hAnsi="Arial" w:cs="Arial"/>
              </w:rPr>
              <w:t>elet</w:t>
            </w:r>
          </w:p>
        </w:tc>
        <w:tc>
          <w:tcPr>
            <w:tcW w:w="7461" w:type="dxa"/>
          </w:tcPr>
          <w:p w14:paraId="7754BB28" w14:textId="77777777" w:rsidR="00D04398" w:rsidRPr="00544AE6" w:rsidRDefault="00D04398" w:rsidP="001E0FCC">
            <w:pPr>
              <w:rPr>
                <w:rFonts w:ascii="Arial" w:hAnsi="Arial" w:cs="Arial"/>
                <w:color w:val="000000"/>
                <w:szCs w:val="21"/>
              </w:rPr>
            </w:pPr>
            <w:r w:rsidRPr="00544AE6">
              <w:rPr>
                <w:rFonts w:ascii="Arial" w:hAnsi="Arial" w:cs="Arial"/>
                <w:color w:val="000000"/>
                <w:szCs w:val="21"/>
              </w:rPr>
              <w:t>Term used to describe the process of creating a new tenancy after the previous one has finished.</w:t>
            </w:r>
          </w:p>
        </w:tc>
      </w:tr>
      <w:tr w:rsidR="00D04398" w:rsidRPr="00544AE6" w14:paraId="152DB71B" w14:textId="77777777" w:rsidTr="001E0FCC">
        <w:tc>
          <w:tcPr>
            <w:tcW w:w="1555" w:type="dxa"/>
          </w:tcPr>
          <w:p w14:paraId="064AE334" w14:textId="77777777" w:rsidR="00D04398" w:rsidRPr="00544AE6" w:rsidRDefault="00D04398" w:rsidP="001E0FCC">
            <w:pPr>
              <w:rPr>
                <w:rStyle w:val="Strong"/>
                <w:rFonts w:ascii="Arial" w:hAnsi="Arial" w:cs="Arial"/>
                <w:color w:val="000000"/>
                <w:szCs w:val="21"/>
              </w:rPr>
            </w:pPr>
            <w:r w:rsidRPr="00544AE6">
              <w:rPr>
                <w:rStyle w:val="Strong"/>
                <w:rFonts w:ascii="Arial" w:hAnsi="Arial" w:cs="Arial"/>
                <w:color w:val="000000"/>
                <w:szCs w:val="21"/>
              </w:rPr>
              <w:t>R</w:t>
            </w:r>
            <w:r w:rsidRPr="00544AE6">
              <w:rPr>
                <w:rStyle w:val="Strong"/>
                <w:rFonts w:ascii="Arial" w:hAnsi="Arial" w:cs="Arial"/>
              </w:rPr>
              <w:t>ent Increase</w:t>
            </w:r>
          </w:p>
        </w:tc>
        <w:tc>
          <w:tcPr>
            <w:tcW w:w="7461" w:type="dxa"/>
          </w:tcPr>
          <w:p w14:paraId="01FAFFA3" w14:textId="77777777" w:rsidR="00D04398" w:rsidRPr="00544AE6" w:rsidRDefault="00D04398" w:rsidP="001E0FCC">
            <w:pPr>
              <w:rPr>
                <w:rFonts w:ascii="Arial" w:hAnsi="Arial" w:cs="Arial"/>
                <w:color w:val="000000"/>
                <w:szCs w:val="21"/>
              </w:rPr>
            </w:pPr>
            <w:r w:rsidRPr="00544AE6">
              <w:rPr>
                <w:rFonts w:ascii="Arial" w:hAnsi="Arial" w:cs="Arial"/>
                <w:color w:val="000000"/>
                <w:szCs w:val="21"/>
              </w:rPr>
              <w:t>Each tenancy has a mechanism by which rent is increased annually using a prescribed formula</w:t>
            </w:r>
          </w:p>
        </w:tc>
      </w:tr>
    </w:tbl>
    <w:p w14:paraId="53B99435" w14:textId="77777777" w:rsidR="00BE1F3D" w:rsidRPr="00BE1F3D" w:rsidRDefault="00BE1F3D" w:rsidP="00BE1F3D">
      <w:pPr>
        <w:spacing w:after="200"/>
        <w:ind w:left="720"/>
        <w:jc w:val="both"/>
        <w:rPr>
          <w:rFonts w:ascii="Arial" w:eastAsia="Calibri" w:hAnsi="Arial" w:cs="Arial"/>
          <w:b/>
          <w:sz w:val="22"/>
          <w:szCs w:val="22"/>
        </w:rPr>
      </w:pPr>
    </w:p>
    <w:p w14:paraId="11779D42" w14:textId="77777777" w:rsidR="00BE1F3D" w:rsidRPr="00BE1F3D" w:rsidRDefault="00BE1F3D" w:rsidP="00BE1F3D">
      <w:pPr>
        <w:spacing w:after="200"/>
        <w:ind w:left="720"/>
        <w:jc w:val="both"/>
        <w:rPr>
          <w:rFonts w:ascii="Arial" w:eastAsia="Calibri" w:hAnsi="Arial" w:cs="Arial"/>
          <w:b/>
          <w:sz w:val="22"/>
          <w:szCs w:val="22"/>
        </w:rPr>
      </w:pPr>
    </w:p>
    <w:p w14:paraId="34D8A4F3" w14:textId="77777777" w:rsidR="00BE1F3D" w:rsidRPr="00BE1F3D" w:rsidRDefault="00BE1F3D" w:rsidP="00BE1F3D">
      <w:pPr>
        <w:spacing w:after="200"/>
        <w:ind w:left="720"/>
        <w:jc w:val="both"/>
        <w:rPr>
          <w:rFonts w:ascii="Arial" w:eastAsia="Calibri" w:hAnsi="Arial" w:cs="Arial"/>
          <w:b/>
          <w:sz w:val="22"/>
          <w:szCs w:val="22"/>
        </w:rPr>
      </w:pPr>
    </w:p>
    <w:p w14:paraId="763CCC0D" w14:textId="77777777" w:rsidR="00BE1F3D" w:rsidRPr="00BE1F3D" w:rsidRDefault="00BE1F3D" w:rsidP="00BE1F3D">
      <w:pPr>
        <w:spacing w:after="200"/>
        <w:ind w:left="720"/>
        <w:jc w:val="both"/>
        <w:rPr>
          <w:rFonts w:ascii="Arial" w:eastAsia="Calibri" w:hAnsi="Arial" w:cs="Arial"/>
          <w:b/>
          <w:sz w:val="22"/>
          <w:szCs w:val="22"/>
        </w:rPr>
      </w:pPr>
    </w:p>
    <w:p w14:paraId="156CFD65" w14:textId="77777777" w:rsidR="00BE1F3D" w:rsidRPr="00BE1F3D" w:rsidRDefault="00BE1F3D" w:rsidP="00BE1F3D">
      <w:pPr>
        <w:spacing w:after="200"/>
        <w:ind w:left="720"/>
        <w:jc w:val="both"/>
        <w:rPr>
          <w:rFonts w:ascii="Arial" w:eastAsia="Calibri" w:hAnsi="Arial" w:cs="Arial"/>
          <w:b/>
          <w:sz w:val="22"/>
          <w:szCs w:val="22"/>
        </w:rPr>
      </w:pPr>
    </w:p>
    <w:p w14:paraId="1141CA1C" w14:textId="77777777" w:rsidR="00BE1F3D" w:rsidRPr="00BE1F3D" w:rsidRDefault="00BE1F3D" w:rsidP="00BE1F3D">
      <w:pPr>
        <w:spacing w:after="200"/>
        <w:ind w:left="720"/>
        <w:jc w:val="both"/>
        <w:rPr>
          <w:rFonts w:ascii="Arial" w:eastAsia="Calibri" w:hAnsi="Arial" w:cs="Arial"/>
          <w:b/>
          <w:sz w:val="22"/>
          <w:szCs w:val="22"/>
        </w:rPr>
      </w:pPr>
      <w:r w:rsidRPr="00BE1F3D">
        <w:rPr>
          <w:rFonts w:ascii="Arial" w:eastAsia="Calibri" w:hAnsi="Arial" w:cs="Arial"/>
          <w:b/>
          <w:sz w:val="22"/>
          <w:szCs w:val="22"/>
        </w:rPr>
        <w:br w:type="page"/>
      </w:r>
    </w:p>
    <w:p w14:paraId="23F3536A" w14:textId="77777777" w:rsidR="00BE1F3D" w:rsidRPr="00BE1F3D" w:rsidRDefault="00BE1F3D" w:rsidP="00047175">
      <w:pPr>
        <w:numPr>
          <w:ilvl w:val="1"/>
          <w:numId w:val="16"/>
        </w:numPr>
        <w:spacing w:after="200"/>
        <w:ind w:left="1134" w:hanging="567"/>
        <w:contextualSpacing/>
        <w:jc w:val="both"/>
        <w:rPr>
          <w:rFonts w:ascii="Arial" w:eastAsia="Calibri" w:hAnsi="Arial" w:cs="Arial"/>
          <w:b/>
          <w:sz w:val="22"/>
          <w:szCs w:val="22"/>
        </w:rPr>
      </w:pPr>
      <w:r w:rsidRPr="00BE1F3D">
        <w:rPr>
          <w:rFonts w:ascii="Arial" w:eastAsia="Calibri" w:hAnsi="Arial" w:cs="Arial"/>
          <w:b/>
          <w:sz w:val="22"/>
          <w:szCs w:val="22"/>
        </w:rPr>
        <w:lastRenderedPageBreak/>
        <w:t>Introduction</w:t>
      </w:r>
    </w:p>
    <w:p w14:paraId="48D3C8AC" w14:textId="77777777" w:rsidR="00BE1F3D" w:rsidRPr="00BE1F3D" w:rsidRDefault="00BE1F3D" w:rsidP="00BE1F3D">
      <w:pPr>
        <w:spacing w:after="200"/>
        <w:ind w:left="1080"/>
        <w:contextualSpacing/>
        <w:jc w:val="both"/>
        <w:rPr>
          <w:rFonts w:ascii="Arial" w:eastAsia="Calibri" w:hAnsi="Arial" w:cs="Arial"/>
          <w:sz w:val="22"/>
          <w:szCs w:val="22"/>
        </w:rPr>
      </w:pPr>
    </w:p>
    <w:p w14:paraId="087FBF7B" w14:textId="6717AA9D" w:rsidR="00BA65BC" w:rsidRPr="005754A3" w:rsidRDefault="00047175" w:rsidP="00047175">
      <w:pPr>
        <w:shd w:val="clear" w:color="auto" w:fill="FFFFFF"/>
        <w:spacing w:before="100" w:beforeAutospacing="1" w:after="225" w:line="270" w:lineRule="atLeast"/>
        <w:ind w:left="1134" w:hanging="56"/>
        <w:contextualSpacing/>
        <w:jc w:val="both"/>
        <w:rPr>
          <w:rFonts w:ascii="Arial" w:hAnsi="Arial" w:cs="Arial"/>
          <w:color w:val="000000"/>
          <w:sz w:val="22"/>
          <w:szCs w:val="22"/>
          <w:lang w:val="en-US" w:eastAsia="en-GB"/>
        </w:rPr>
      </w:pPr>
      <w:r>
        <w:rPr>
          <w:rFonts w:ascii="Arial" w:hAnsi="Arial" w:cs="Arial"/>
          <w:color w:val="000000"/>
          <w:sz w:val="22"/>
          <w:szCs w:val="22"/>
          <w:lang w:val="en-US" w:eastAsia="en-GB"/>
        </w:rPr>
        <w:t xml:space="preserve"> </w:t>
      </w:r>
      <w:r w:rsidR="00BA65BC" w:rsidRPr="005754A3">
        <w:rPr>
          <w:rFonts w:ascii="Arial" w:hAnsi="Arial" w:cs="Arial"/>
          <w:color w:val="000000"/>
          <w:sz w:val="22"/>
          <w:szCs w:val="22"/>
          <w:lang w:val="en-US" w:eastAsia="en-GB"/>
        </w:rPr>
        <w:t>This policy outlines Wythenshawe Community Housing Group’s (</w:t>
      </w:r>
      <w:r w:rsidRPr="005754A3">
        <w:rPr>
          <w:rFonts w:ascii="Arial" w:hAnsi="Arial" w:cs="Arial"/>
          <w:color w:val="000000"/>
          <w:sz w:val="22"/>
          <w:szCs w:val="22"/>
          <w:lang w:val="en-US" w:eastAsia="en-GB"/>
        </w:rPr>
        <w:t xml:space="preserve">WCHG) </w:t>
      </w:r>
      <w:r>
        <w:rPr>
          <w:rFonts w:ascii="Arial" w:hAnsi="Arial" w:cs="Arial"/>
          <w:color w:val="000000"/>
          <w:sz w:val="22"/>
          <w:szCs w:val="22"/>
          <w:lang w:val="en-US" w:eastAsia="en-GB"/>
        </w:rPr>
        <w:t>approach</w:t>
      </w:r>
      <w:r w:rsidR="00BA65BC" w:rsidRPr="005754A3">
        <w:rPr>
          <w:rFonts w:ascii="Arial" w:hAnsi="Arial" w:cs="Arial"/>
          <w:color w:val="000000"/>
          <w:sz w:val="22"/>
          <w:szCs w:val="22"/>
          <w:lang w:val="en-US" w:eastAsia="en-GB"/>
        </w:rPr>
        <w:t xml:space="preserve"> in relation to rent</w:t>
      </w:r>
      <w:r w:rsidR="00375E2C">
        <w:rPr>
          <w:rFonts w:ascii="Arial" w:hAnsi="Arial" w:cs="Arial"/>
          <w:color w:val="000000"/>
          <w:sz w:val="22"/>
          <w:szCs w:val="22"/>
          <w:lang w:val="en-US" w:eastAsia="en-GB"/>
        </w:rPr>
        <w:t xml:space="preserve"> setting</w:t>
      </w:r>
      <w:r w:rsidR="00BA65BC" w:rsidRPr="005754A3">
        <w:rPr>
          <w:rFonts w:ascii="Arial" w:hAnsi="Arial" w:cs="Arial"/>
          <w:color w:val="000000"/>
          <w:sz w:val="22"/>
          <w:szCs w:val="22"/>
          <w:lang w:val="en-US" w:eastAsia="en-GB"/>
        </w:rPr>
        <w:t xml:space="preserve">. The policy will cover the following tenure types: social, affordable, market rent, rent to buy and shared </w:t>
      </w:r>
      <w:r w:rsidR="005F0600" w:rsidRPr="005754A3">
        <w:rPr>
          <w:rFonts w:ascii="Arial" w:hAnsi="Arial" w:cs="Arial"/>
          <w:color w:val="000000"/>
          <w:sz w:val="22"/>
          <w:szCs w:val="22"/>
          <w:lang w:val="en-US" w:eastAsia="en-GB"/>
        </w:rPr>
        <w:t>ownership.</w:t>
      </w:r>
      <w:r w:rsidR="00BA65BC" w:rsidRPr="005754A3">
        <w:rPr>
          <w:rFonts w:ascii="Arial" w:hAnsi="Arial" w:cs="Arial"/>
          <w:color w:val="000000"/>
          <w:sz w:val="22"/>
          <w:szCs w:val="22"/>
          <w:lang w:val="en-US" w:eastAsia="en-GB"/>
        </w:rPr>
        <w:t xml:space="preserve">   </w:t>
      </w:r>
    </w:p>
    <w:p w14:paraId="0DB66A7B" w14:textId="1D0C717E" w:rsidR="00381151" w:rsidRPr="005754A3" w:rsidRDefault="00381151" w:rsidP="00047175">
      <w:pPr>
        <w:pStyle w:val="ListParagraph"/>
        <w:spacing w:after="240"/>
        <w:ind w:left="1134"/>
        <w:rPr>
          <w:rFonts w:ascii="Arial" w:hAnsi="Arial" w:cs="Arial"/>
          <w:sz w:val="22"/>
          <w:szCs w:val="22"/>
        </w:rPr>
      </w:pPr>
      <w:r w:rsidRPr="005754A3">
        <w:rPr>
          <w:rFonts w:ascii="Arial" w:hAnsi="Arial" w:cs="Arial"/>
          <w:sz w:val="22"/>
          <w:szCs w:val="22"/>
        </w:rPr>
        <w:t>Th</w:t>
      </w:r>
      <w:r w:rsidR="00604C7E">
        <w:rPr>
          <w:rFonts w:ascii="Arial" w:hAnsi="Arial" w:cs="Arial"/>
          <w:sz w:val="22"/>
          <w:szCs w:val="22"/>
        </w:rPr>
        <w:t>e</w:t>
      </w:r>
      <w:r w:rsidRPr="005754A3">
        <w:rPr>
          <w:rFonts w:ascii="Arial" w:hAnsi="Arial" w:cs="Arial"/>
          <w:sz w:val="22"/>
          <w:szCs w:val="22"/>
        </w:rPr>
        <w:t xml:space="preserve"> policy sets out the obligations and responsibilities with regard to rent setting, the mechanisms in place for calculation and the framework of communication with customers in respect of these charges. </w:t>
      </w:r>
    </w:p>
    <w:p w14:paraId="01E49F00" w14:textId="77777777" w:rsidR="00381151" w:rsidRPr="005754A3" w:rsidRDefault="00381151" w:rsidP="00047175">
      <w:pPr>
        <w:pStyle w:val="ListParagraph"/>
        <w:spacing w:after="240"/>
        <w:ind w:left="1134"/>
        <w:rPr>
          <w:rFonts w:ascii="Arial" w:hAnsi="Arial" w:cs="Arial"/>
          <w:sz w:val="22"/>
          <w:szCs w:val="22"/>
        </w:rPr>
      </w:pPr>
    </w:p>
    <w:p w14:paraId="2A1FAF2D" w14:textId="09B7A5B2" w:rsidR="00381151" w:rsidRPr="005754A3" w:rsidRDefault="00381151" w:rsidP="00047175">
      <w:pPr>
        <w:pStyle w:val="ListParagraph"/>
        <w:spacing w:after="240"/>
        <w:ind w:left="1134"/>
        <w:rPr>
          <w:rFonts w:ascii="Arial" w:hAnsi="Arial" w:cs="Arial"/>
          <w:sz w:val="22"/>
          <w:szCs w:val="22"/>
        </w:rPr>
      </w:pPr>
      <w:r w:rsidRPr="005754A3">
        <w:rPr>
          <w:rFonts w:ascii="Arial" w:hAnsi="Arial" w:cs="Arial"/>
          <w:sz w:val="22"/>
          <w:szCs w:val="22"/>
        </w:rPr>
        <w:t xml:space="preserve">The rent setting policy covers WCHG’s current rental types; </w:t>
      </w:r>
      <w:r w:rsidR="005F0600" w:rsidRPr="005754A3">
        <w:rPr>
          <w:rFonts w:ascii="Arial" w:hAnsi="Arial" w:cs="Arial"/>
          <w:sz w:val="22"/>
          <w:szCs w:val="22"/>
        </w:rPr>
        <w:t>however,</w:t>
      </w:r>
      <w:r w:rsidR="00F00280">
        <w:rPr>
          <w:rFonts w:ascii="Arial" w:hAnsi="Arial" w:cs="Arial"/>
          <w:sz w:val="22"/>
          <w:szCs w:val="22"/>
        </w:rPr>
        <w:t xml:space="preserve"> </w:t>
      </w:r>
      <w:r w:rsidRPr="005754A3">
        <w:rPr>
          <w:rFonts w:ascii="Arial" w:hAnsi="Arial" w:cs="Arial"/>
          <w:sz w:val="22"/>
          <w:szCs w:val="22"/>
        </w:rPr>
        <w:t>prevented from doing so by regulation or legislation, WCHG reserves the right to implement any other type of rental property and associated rent setting policy.</w:t>
      </w:r>
    </w:p>
    <w:p w14:paraId="6AC2D205" w14:textId="77777777" w:rsidR="00381151" w:rsidRPr="005754A3" w:rsidRDefault="00381151" w:rsidP="00047175">
      <w:pPr>
        <w:pStyle w:val="ListParagraph"/>
        <w:spacing w:after="240"/>
        <w:ind w:left="1134"/>
        <w:rPr>
          <w:rFonts w:ascii="Arial" w:hAnsi="Arial" w:cs="Arial"/>
          <w:sz w:val="22"/>
          <w:szCs w:val="22"/>
        </w:rPr>
      </w:pPr>
    </w:p>
    <w:p w14:paraId="758681AC" w14:textId="05A89B39" w:rsidR="00BE1F3D" w:rsidRPr="005754A3" w:rsidRDefault="00381151" w:rsidP="00047175">
      <w:pPr>
        <w:pStyle w:val="ListParagraph"/>
        <w:spacing w:after="240"/>
        <w:ind w:left="1134"/>
        <w:rPr>
          <w:rFonts w:ascii="Arial" w:eastAsia="Calibri" w:hAnsi="Arial" w:cs="Arial"/>
          <w:sz w:val="22"/>
          <w:szCs w:val="22"/>
        </w:rPr>
      </w:pPr>
      <w:r w:rsidRPr="005754A3">
        <w:rPr>
          <w:rFonts w:ascii="Arial" w:hAnsi="Arial" w:cs="Arial"/>
          <w:sz w:val="22"/>
          <w:szCs w:val="22"/>
        </w:rPr>
        <w:t>Where WCHG is the managing agent for a property, this policy does not apply and local arrangements will be in place</w:t>
      </w:r>
      <w:r w:rsidR="00047175">
        <w:rPr>
          <w:rFonts w:ascii="Arial" w:hAnsi="Arial" w:cs="Arial"/>
          <w:sz w:val="22"/>
          <w:szCs w:val="22"/>
        </w:rPr>
        <w:t>.</w:t>
      </w:r>
    </w:p>
    <w:p w14:paraId="4A4A81E8" w14:textId="5BE107C6" w:rsidR="00BE1F3D" w:rsidRPr="005754A3" w:rsidRDefault="001E5BFD" w:rsidP="00047175">
      <w:pPr>
        <w:numPr>
          <w:ilvl w:val="0"/>
          <w:numId w:val="16"/>
        </w:numPr>
        <w:spacing w:after="200"/>
        <w:ind w:left="1134" w:hanging="709"/>
        <w:contextualSpacing/>
        <w:jc w:val="both"/>
        <w:rPr>
          <w:rFonts w:ascii="Arial" w:eastAsia="Calibri" w:hAnsi="Arial" w:cs="Arial"/>
          <w:b/>
          <w:sz w:val="22"/>
          <w:szCs w:val="22"/>
        </w:rPr>
      </w:pPr>
      <w:r w:rsidRPr="005754A3">
        <w:rPr>
          <w:rFonts w:ascii="Arial" w:eastAsia="Calibri" w:hAnsi="Arial" w:cs="Arial"/>
          <w:b/>
          <w:sz w:val="22"/>
          <w:szCs w:val="22"/>
        </w:rPr>
        <w:t xml:space="preserve">Legislation </w:t>
      </w:r>
      <w:r w:rsidR="00650B26" w:rsidRPr="005754A3">
        <w:rPr>
          <w:rFonts w:ascii="Arial" w:eastAsia="Calibri" w:hAnsi="Arial" w:cs="Arial"/>
          <w:b/>
          <w:sz w:val="22"/>
          <w:szCs w:val="22"/>
        </w:rPr>
        <w:t xml:space="preserve">&amp; regulation </w:t>
      </w:r>
    </w:p>
    <w:p w14:paraId="4282AA03" w14:textId="77777777" w:rsidR="00650B26" w:rsidRPr="005754A3" w:rsidRDefault="00650B26" w:rsidP="00650B26">
      <w:pPr>
        <w:spacing w:after="200"/>
        <w:ind w:left="1080"/>
        <w:contextualSpacing/>
        <w:jc w:val="both"/>
        <w:rPr>
          <w:rFonts w:ascii="Arial" w:eastAsia="Calibri" w:hAnsi="Arial" w:cs="Arial"/>
          <w:b/>
          <w:sz w:val="22"/>
          <w:szCs w:val="22"/>
        </w:rPr>
      </w:pPr>
    </w:p>
    <w:p w14:paraId="16A7D030" w14:textId="1EA1B2B4" w:rsidR="003345B3" w:rsidRPr="005754A3" w:rsidRDefault="00047175" w:rsidP="00047175">
      <w:pPr>
        <w:spacing w:after="200"/>
        <w:ind w:left="851" w:firstLine="144"/>
        <w:contextualSpacing/>
        <w:jc w:val="both"/>
        <w:rPr>
          <w:rFonts w:ascii="Arial" w:eastAsia="Calibri" w:hAnsi="Arial" w:cs="Arial"/>
          <w:sz w:val="22"/>
          <w:szCs w:val="22"/>
        </w:rPr>
      </w:pPr>
      <w:r>
        <w:rPr>
          <w:rFonts w:ascii="Arial" w:eastAsia="Calibri" w:hAnsi="Arial" w:cs="Arial"/>
          <w:sz w:val="22"/>
          <w:szCs w:val="22"/>
        </w:rPr>
        <w:t xml:space="preserve">  </w:t>
      </w:r>
      <w:r w:rsidR="00BE1F3D" w:rsidRPr="005754A3">
        <w:rPr>
          <w:rFonts w:ascii="Arial" w:eastAsia="Calibri" w:hAnsi="Arial" w:cs="Arial"/>
          <w:sz w:val="22"/>
          <w:szCs w:val="22"/>
        </w:rPr>
        <w:t>The Group will set its rents in accordance with</w:t>
      </w:r>
      <w:r w:rsidR="005F45A6" w:rsidRPr="005754A3">
        <w:rPr>
          <w:rFonts w:ascii="Arial" w:eastAsia="Calibri" w:hAnsi="Arial" w:cs="Arial"/>
          <w:sz w:val="22"/>
          <w:szCs w:val="22"/>
        </w:rPr>
        <w:t>:</w:t>
      </w:r>
    </w:p>
    <w:p w14:paraId="20201AAE" w14:textId="255E3E29" w:rsidR="00BE5294" w:rsidRPr="005754A3" w:rsidRDefault="00BE5294" w:rsidP="00BE5294">
      <w:pPr>
        <w:pStyle w:val="ListParagraph"/>
        <w:numPr>
          <w:ilvl w:val="0"/>
          <w:numId w:val="25"/>
        </w:numPr>
        <w:spacing w:after="240" w:line="259" w:lineRule="auto"/>
        <w:rPr>
          <w:rFonts w:ascii="Arial" w:hAnsi="Arial" w:cs="Arial"/>
          <w:sz w:val="22"/>
          <w:szCs w:val="22"/>
        </w:rPr>
      </w:pPr>
      <w:r w:rsidRPr="005754A3">
        <w:rPr>
          <w:rFonts w:ascii="Arial" w:hAnsi="Arial" w:cs="Arial"/>
          <w:sz w:val="22"/>
          <w:szCs w:val="22"/>
        </w:rPr>
        <w:t>Ministry of Housing, Communities and Local Government (MHCLG) Policy Statement on Rent for Social Housing (the MHCLG Policy Statement) – February 2019</w:t>
      </w:r>
    </w:p>
    <w:p w14:paraId="2E86F337" w14:textId="2B836378" w:rsidR="00604C7E" w:rsidRPr="00604C7E" w:rsidRDefault="003345B3" w:rsidP="00604C7E">
      <w:pPr>
        <w:numPr>
          <w:ilvl w:val="0"/>
          <w:numId w:val="18"/>
        </w:numPr>
        <w:spacing w:after="200"/>
        <w:jc w:val="both"/>
        <w:rPr>
          <w:rFonts w:ascii="Arial" w:eastAsia="Calibri" w:hAnsi="Arial" w:cs="Arial"/>
          <w:color w:val="000000"/>
          <w:sz w:val="22"/>
          <w:szCs w:val="22"/>
        </w:rPr>
      </w:pPr>
      <w:r w:rsidRPr="005754A3">
        <w:rPr>
          <w:rFonts w:ascii="Arial" w:eastAsia="Calibri" w:hAnsi="Arial" w:cs="Arial"/>
          <w:sz w:val="22"/>
          <w:szCs w:val="22"/>
        </w:rPr>
        <w:t>T</w:t>
      </w:r>
      <w:r w:rsidR="00BE1F3D" w:rsidRPr="005754A3">
        <w:rPr>
          <w:rFonts w:ascii="Arial" w:eastAsia="Calibri" w:hAnsi="Arial" w:cs="Arial"/>
          <w:sz w:val="22"/>
          <w:szCs w:val="22"/>
        </w:rPr>
        <w:t>he Government’s Policy Statement on Rents for Social Housing 2019, and the Regulator of Social Housing’s Rent Standard 2020</w:t>
      </w:r>
      <w:r w:rsidR="00604C7E">
        <w:rPr>
          <w:rFonts w:ascii="Arial" w:eastAsia="Calibri" w:hAnsi="Arial" w:cs="Arial"/>
          <w:sz w:val="22"/>
          <w:szCs w:val="22"/>
        </w:rPr>
        <w:t xml:space="preserve"> (updated on 14/12/2022)</w:t>
      </w:r>
      <w:r w:rsidR="00A85107" w:rsidRPr="005754A3">
        <w:rPr>
          <w:rFonts w:ascii="Arial" w:eastAsia="Calibri" w:hAnsi="Arial" w:cs="Arial"/>
          <w:color w:val="000000"/>
          <w:sz w:val="22"/>
          <w:szCs w:val="22"/>
        </w:rPr>
        <w:t xml:space="preserve"> </w:t>
      </w:r>
    </w:p>
    <w:p w14:paraId="3FFD0574" w14:textId="403A03A4" w:rsidR="00A85107" w:rsidRPr="005754A3" w:rsidRDefault="00A85107" w:rsidP="00A85107">
      <w:pPr>
        <w:numPr>
          <w:ilvl w:val="0"/>
          <w:numId w:val="18"/>
        </w:numPr>
        <w:spacing w:after="200"/>
        <w:jc w:val="both"/>
        <w:rPr>
          <w:rFonts w:ascii="Arial" w:eastAsia="Calibri" w:hAnsi="Arial" w:cs="Arial"/>
          <w:color w:val="000000"/>
          <w:sz w:val="22"/>
          <w:szCs w:val="22"/>
        </w:rPr>
      </w:pPr>
      <w:r w:rsidRPr="005754A3">
        <w:rPr>
          <w:rFonts w:ascii="Arial" w:eastAsia="Calibri" w:hAnsi="Arial" w:cs="Arial"/>
          <w:color w:val="000000"/>
          <w:sz w:val="22"/>
          <w:szCs w:val="22"/>
        </w:rPr>
        <w:t>Landlord and Tenant Acts 1985 &amp; 87 (as amended)</w:t>
      </w:r>
    </w:p>
    <w:p w14:paraId="68C7148C" w14:textId="77777777" w:rsidR="00A85107" w:rsidRPr="005754A3" w:rsidRDefault="00A85107" w:rsidP="00A85107">
      <w:pPr>
        <w:numPr>
          <w:ilvl w:val="0"/>
          <w:numId w:val="18"/>
        </w:numPr>
        <w:spacing w:after="200"/>
        <w:jc w:val="both"/>
        <w:rPr>
          <w:rFonts w:ascii="Arial" w:eastAsia="Calibri" w:hAnsi="Arial" w:cs="Arial"/>
          <w:color w:val="000000"/>
          <w:sz w:val="22"/>
          <w:szCs w:val="22"/>
        </w:rPr>
      </w:pPr>
      <w:r w:rsidRPr="005754A3">
        <w:rPr>
          <w:rFonts w:ascii="Arial" w:eastAsia="Calibri" w:hAnsi="Arial" w:cs="Arial"/>
          <w:color w:val="000000"/>
          <w:sz w:val="22"/>
          <w:szCs w:val="22"/>
        </w:rPr>
        <w:t>Housing Act 1988;</w:t>
      </w:r>
    </w:p>
    <w:p w14:paraId="386C1DCB" w14:textId="77777777" w:rsidR="00A85107" w:rsidRPr="005754A3" w:rsidRDefault="00A85107" w:rsidP="00A85107">
      <w:pPr>
        <w:numPr>
          <w:ilvl w:val="0"/>
          <w:numId w:val="18"/>
        </w:numPr>
        <w:spacing w:after="200"/>
        <w:jc w:val="both"/>
        <w:rPr>
          <w:rFonts w:ascii="Arial" w:eastAsia="Calibri" w:hAnsi="Arial" w:cs="Arial"/>
          <w:color w:val="000000"/>
          <w:sz w:val="22"/>
          <w:szCs w:val="22"/>
        </w:rPr>
      </w:pPr>
      <w:r w:rsidRPr="005754A3">
        <w:rPr>
          <w:rFonts w:ascii="Arial" w:eastAsia="Calibri" w:hAnsi="Arial" w:cs="Arial"/>
          <w:color w:val="000000"/>
          <w:sz w:val="22"/>
          <w:szCs w:val="22"/>
        </w:rPr>
        <w:t>Housing Act 1996;</w:t>
      </w:r>
    </w:p>
    <w:p w14:paraId="26BFD3E8" w14:textId="77777777" w:rsidR="00A85107" w:rsidRPr="005754A3" w:rsidRDefault="00A85107" w:rsidP="00A85107">
      <w:pPr>
        <w:numPr>
          <w:ilvl w:val="0"/>
          <w:numId w:val="18"/>
        </w:numPr>
        <w:spacing w:after="200"/>
        <w:jc w:val="both"/>
        <w:rPr>
          <w:rFonts w:ascii="Arial" w:eastAsia="Calibri" w:hAnsi="Arial" w:cs="Arial"/>
          <w:color w:val="000000"/>
          <w:sz w:val="22"/>
          <w:szCs w:val="22"/>
        </w:rPr>
      </w:pPr>
      <w:r w:rsidRPr="005754A3">
        <w:rPr>
          <w:rFonts w:ascii="Arial" w:eastAsia="Calibri" w:hAnsi="Arial" w:cs="Arial"/>
          <w:color w:val="000000"/>
          <w:sz w:val="22"/>
          <w:szCs w:val="22"/>
        </w:rPr>
        <w:t>Housing Act 2004;</w:t>
      </w:r>
    </w:p>
    <w:p w14:paraId="283138FC" w14:textId="77777777" w:rsidR="00A85107" w:rsidRPr="005754A3" w:rsidRDefault="00A85107" w:rsidP="00A85107">
      <w:pPr>
        <w:numPr>
          <w:ilvl w:val="0"/>
          <w:numId w:val="18"/>
        </w:numPr>
        <w:spacing w:after="200"/>
        <w:jc w:val="both"/>
        <w:rPr>
          <w:rFonts w:ascii="Arial" w:eastAsia="Calibri" w:hAnsi="Arial" w:cs="Arial"/>
          <w:color w:val="000000"/>
          <w:sz w:val="22"/>
          <w:szCs w:val="22"/>
        </w:rPr>
      </w:pPr>
      <w:r w:rsidRPr="005754A3">
        <w:rPr>
          <w:rFonts w:ascii="Arial" w:eastAsia="Calibri" w:hAnsi="Arial" w:cs="Arial"/>
          <w:color w:val="000000"/>
          <w:sz w:val="22"/>
          <w:szCs w:val="22"/>
        </w:rPr>
        <w:t>The Welfare Reform and Work Act 2016.</w:t>
      </w:r>
    </w:p>
    <w:p w14:paraId="7324D386" w14:textId="4A0CA205" w:rsidR="00BE1F3D" w:rsidRPr="005754A3" w:rsidRDefault="00BE1F3D" w:rsidP="00475378">
      <w:pPr>
        <w:numPr>
          <w:ilvl w:val="0"/>
          <w:numId w:val="16"/>
        </w:numPr>
        <w:spacing w:after="200"/>
        <w:ind w:left="1134" w:hanging="567"/>
        <w:contextualSpacing/>
        <w:jc w:val="both"/>
        <w:rPr>
          <w:rFonts w:ascii="Arial" w:eastAsia="Calibri" w:hAnsi="Arial" w:cs="Arial"/>
          <w:b/>
          <w:sz w:val="22"/>
          <w:szCs w:val="22"/>
        </w:rPr>
      </w:pPr>
      <w:r w:rsidRPr="005754A3">
        <w:rPr>
          <w:rFonts w:ascii="Arial" w:eastAsia="Calibri" w:hAnsi="Arial" w:cs="Arial"/>
          <w:b/>
          <w:sz w:val="22"/>
          <w:szCs w:val="22"/>
        </w:rPr>
        <w:t>Guidance</w:t>
      </w:r>
    </w:p>
    <w:p w14:paraId="4AFF4250" w14:textId="77777777" w:rsidR="00857D0E" w:rsidRPr="005754A3" w:rsidRDefault="00857D0E" w:rsidP="00857D0E">
      <w:pPr>
        <w:spacing w:after="200"/>
        <w:ind w:left="1264"/>
        <w:contextualSpacing/>
        <w:jc w:val="both"/>
        <w:rPr>
          <w:rFonts w:ascii="Arial" w:eastAsia="Calibri" w:hAnsi="Arial" w:cs="Arial"/>
          <w:b/>
          <w:sz w:val="22"/>
          <w:szCs w:val="22"/>
        </w:rPr>
      </w:pPr>
    </w:p>
    <w:p w14:paraId="66D3B68F" w14:textId="7C511547" w:rsidR="00BE1F3D" w:rsidRPr="005754A3" w:rsidRDefault="00047175" w:rsidP="00047175">
      <w:pPr>
        <w:spacing w:after="200"/>
        <w:ind w:left="1134" w:hanging="1134"/>
        <w:jc w:val="both"/>
        <w:rPr>
          <w:rFonts w:ascii="Arial" w:eastAsia="Calibri" w:hAnsi="Arial" w:cs="Arial"/>
          <w:b/>
          <w:sz w:val="22"/>
          <w:szCs w:val="22"/>
        </w:rPr>
      </w:pPr>
      <w:r>
        <w:rPr>
          <w:rFonts w:ascii="Arial" w:eastAsia="Calibri" w:hAnsi="Arial" w:cs="Arial"/>
          <w:b/>
          <w:sz w:val="22"/>
          <w:szCs w:val="22"/>
        </w:rPr>
        <w:t xml:space="preserve">         </w:t>
      </w:r>
      <w:r w:rsidR="00BE1F3D" w:rsidRPr="005754A3">
        <w:rPr>
          <w:rFonts w:ascii="Arial" w:eastAsia="Calibri" w:hAnsi="Arial" w:cs="Arial"/>
          <w:b/>
          <w:sz w:val="22"/>
          <w:szCs w:val="22"/>
        </w:rPr>
        <w:t xml:space="preserve">3.1 </w:t>
      </w:r>
      <w:r>
        <w:rPr>
          <w:rFonts w:ascii="Arial" w:eastAsia="Calibri" w:hAnsi="Arial" w:cs="Arial"/>
          <w:b/>
          <w:sz w:val="22"/>
          <w:szCs w:val="22"/>
        </w:rPr>
        <w:t xml:space="preserve">   </w:t>
      </w:r>
      <w:r w:rsidR="00BE1F3D" w:rsidRPr="005754A3">
        <w:rPr>
          <w:rFonts w:ascii="Arial" w:eastAsia="Calibri" w:hAnsi="Arial" w:cs="Arial"/>
          <w:b/>
          <w:sz w:val="22"/>
          <w:szCs w:val="22"/>
        </w:rPr>
        <w:t>Social Rent</w:t>
      </w:r>
    </w:p>
    <w:p w14:paraId="72C68BDD" w14:textId="0E1F84AF" w:rsidR="00195CC9" w:rsidRPr="005754A3" w:rsidRDefault="00195CC9" w:rsidP="00475378">
      <w:pPr>
        <w:spacing w:after="200"/>
        <w:ind w:left="720" w:firstLine="414"/>
        <w:jc w:val="both"/>
        <w:rPr>
          <w:rFonts w:ascii="Arial" w:eastAsia="Calibri" w:hAnsi="Arial" w:cs="Arial"/>
          <w:b/>
          <w:sz w:val="22"/>
          <w:szCs w:val="22"/>
        </w:rPr>
      </w:pPr>
      <w:r w:rsidRPr="005754A3">
        <w:rPr>
          <w:rFonts w:ascii="Arial" w:eastAsia="Calibri" w:hAnsi="Arial" w:cs="Arial"/>
          <w:b/>
          <w:sz w:val="22"/>
          <w:szCs w:val="22"/>
        </w:rPr>
        <w:t>Definition</w:t>
      </w:r>
      <w:r w:rsidR="00306BEF" w:rsidRPr="005754A3">
        <w:rPr>
          <w:rFonts w:ascii="Arial" w:eastAsia="Calibri" w:hAnsi="Arial" w:cs="Arial"/>
          <w:b/>
          <w:sz w:val="22"/>
          <w:szCs w:val="22"/>
        </w:rPr>
        <w:t>:</w:t>
      </w:r>
    </w:p>
    <w:p w14:paraId="560BCC63" w14:textId="4791A4B6" w:rsidR="00306BEF" w:rsidRPr="005754A3" w:rsidRDefault="00604C7E" w:rsidP="00475378">
      <w:pPr>
        <w:spacing w:after="240"/>
        <w:ind w:left="1134"/>
        <w:rPr>
          <w:rFonts w:ascii="Arial" w:eastAsia="Calibri" w:hAnsi="Arial" w:cs="Arial"/>
          <w:b/>
          <w:sz w:val="22"/>
          <w:szCs w:val="22"/>
        </w:rPr>
      </w:pPr>
      <w:r>
        <w:rPr>
          <w:rFonts w:ascii="Arial" w:hAnsi="Arial" w:cs="Arial"/>
          <w:sz w:val="22"/>
          <w:szCs w:val="22"/>
        </w:rPr>
        <w:t>Social rent properties are</w:t>
      </w:r>
      <w:r w:rsidR="004C2C58" w:rsidRPr="005754A3">
        <w:rPr>
          <w:rFonts w:ascii="Arial" w:hAnsi="Arial" w:cs="Arial"/>
          <w:sz w:val="22"/>
          <w:szCs w:val="22"/>
        </w:rPr>
        <w:t xml:space="preserve"> </w:t>
      </w:r>
      <w:r w:rsidR="0039153E">
        <w:rPr>
          <w:rFonts w:ascii="Arial" w:hAnsi="Arial" w:cs="Arial"/>
          <w:sz w:val="22"/>
          <w:szCs w:val="22"/>
        </w:rPr>
        <w:t xml:space="preserve">the </w:t>
      </w:r>
      <w:r w:rsidR="004C2C58" w:rsidRPr="005754A3">
        <w:rPr>
          <w:rFonts w:ascii="Arial" w:hAnsi="Arial" w:cs="Arial"/>
          <w:sz w:val="22"/>
          <w:szCs w:val="22"/>
        </w:rPr>
        <w:t>majority of the properties owned and rented by WCHG</w:t>
      </w:r>
      <w:r w:rsidR="0039153E">
        <w:rPr>
          <w:rFonts w:ascii="Arial" w:hAnsi="Arial" w:cs="Arial"/>
          <w:sz w:val="22"/>
          <w:szCs w:val="22"/>
        </w:rPr>
        <w:t xml:space="preserve"> to its tenants and customers</w:t>
      </w:r>
      <w:r w:rsidR="004C2C58" w:rsidRPr="005754A3">
        <w:rPr>
          <w:rFonts w:ascii="Arial" w:hAnsi="Arial" w:cs="Arial"/>
          <w:sz w:val="22"/>
          <w:szCs w:val="22"/>
        </w:rPr>
        <w:t>.  These properties are let to tenants based on housing need</w:t>
      </w:r>
      <w:r w:rsidR="00C03474">
        <w:rPr>
          <w:rFonts w:ascii="Arial" w:hAnsi="Arial" w:cs="Arial"/>
          <w:sz w:val="22"/>
          <w:szCs w:val="22"/>
        </w:rPr>
        <w:t xml:space="preserve"> and in accordance with the WCHG allocation policy and relevant Local </w:t>
      </w:r>
      <w:r w:rsidR="00D32A8F">
        <w:rPr>
          <w:rFonts w:ascii="Arial" w:hAnsi="Arial" w:cs="Arial"/>
          <w:sz w:val="22"/>
          <w:szCs w:val="22"/>
        </w:rPr>
        <w:t>authority’s</w:t>
      </w:r>
      <w:r w:rsidR="00C03474">
        <w:rPr>
          <w:rFonts w:ascii="Arial" w:hAnsi="Arial" w:cs="Arial"/>
          <w:sz w:val="22"/>
          <w:szCs w:val="22"/>
        </w:rPr>
        <w:t xml:space="preserve"> allocations policies. The WCHG </w:t>
      </w:r>
      <w:r w:rsidR="004C2C58" w:rsidRPr="005754A3">
        <w:rPr>
          <w:rFonts w:ascii="Arial" w:hAnsi="Arial" w:cs="Arial"/>
          <w:sz w:val="22"/>
          <w:szCs w:val="22"/>
        </w:rPr>
        <w:t xml:space="preserve">Properties will have either been transferred from MCC </w:t>
      </w:r>
      <w:r w:rsidR="00274C6E" w:rsidRPr="005754A3">
        <w:rPr>
          <w:rFonts w:ascii="Arial" w:hAnsi="Arial" w:cs="Arial"/>
          <w:sz w:val="22"/>
          <w:szCs w:val="22"/>
        </w:rPr>
        <w:t>to the Registered Provider (WCHG)</w:t>
      </w:r>
      <w:r w:rsidR="004C2C58" w:rsidRPr="005754A3">
        <w:rPr>
          <w:rFonts w:ascii="Arial" w:hAnsi="Arial" w:cs="Arial"/>
          <w:sz w:val="22"/>
          <w:szCs w:val="22"/>
        </w:rPr>
        <w:t xml:space="preserve"> or developed or acquired for this purpose, possibly with grant funding from Homes England or another statutory body.  Properties will not have any specialist support provision provided as part of the tenancy.</w:t>
      </w:r>
    </w:p>
    <w:p w14:paraId="0D4242AB" w14:textId="77777777" w:rsidR="00F00280" w:rsidRDefault="00F00280" w:rsidP="00BE1F3D">
      <w:pPr>
        <w:spacing w:after="200"/>
        <w:ind w:left="720" w:firstLine="184"/>
        <w:jc w:val="both"/>
        <w:rPr>
          <w:rFonts w:ascii="Arial" w:eastAsia="Calibri" w:hAnsi="Arial" w:cs="Arial"/>
          <w:b/>
          <w:sz w:val="22"/>
          <w:szCs w:val="22"/>
        </w:rPr>
      </w:pPr>
    </w:p>
    <w:p w14:paraId="630F87F4" w14:textId="56763474" w:rsidR="00BE1F3D" w:rsidRPr="005754A3" w:rsidRDefault="00274C6E" w:rsidP="00475378">
      <w:pPr>
        <w:spacing w:after="200"/>
        <w:ind w:left="720" w:firstLine="414"/>
        <w:jc w:val="both"/>
        <w:rPr>
          <w:rFonts w:ascii="Arial" w:eastAsia="Calibri" w:hAnsi="Arial" w:cs="Arial"/>
          <w:b/>
          <w:sz w:val="22"/>
          <w:szCs w:val="22"/>
        </w:rPr>
      </w:pPr>
      <w:r w:rsidRPr="005754A3">
        <w:rPr>
          <w:rFonts w:ascii="Arial" w:eastAsia="Calibri" w:hAnsi="Arial" w:cs="Arial"/>
          <w:b/>
          <w:sz w:val="22"/>
          <w:szCs w:val="22"/>
        </w:rPr>
        <w:lastRenderedPageBreak/>
        <w:t xml:space="preserve">Rent setting: </w:t>
      </w:r>
      <w:r w:rsidR="00BE1F3D" w:rsidRPr="005754A3">
        <w:rPr>
          <w:rFonts w:ascii="Arial" w:eastAsia="Calibri" w:hAnsi="Arial" w:cs="Arial"/>
          <w:b/>
          <w:sz w:val="22"/>
          <w:szCs w:val="22"/>
        </w:rPr>
        <w:t>New Build</w:t>
      </w:r>
      <w:r w:rsidR="004253FC">
        <w:rPr>
          <w:rFonts w:ascii="Arial" w:eastAsia="Calibri" w:hAnsi="Arial" w:cs="Arial"/>
          <w:b/>
          <w:sz w:val="22"/>
          <w:szCs w:val="22"/>
        </w:rPr>
        <w:t xml:space="preserve"> Homes</w:t>
      </w:r>
      <w:r w:rsidR="00BE1F3D" w:rsidRPr="005754A3">
        <w:rPr>
          <w:rFonts w:ascii="Arial" w:eastAsia="Calibri" w:hAnsi="Arial" w:cs="Arial"/>
          <w:b/>
          <w:sz w:val="22"/>
          <w:szCs w:val="22"/>
        </w:rPr>
        <w:t>:</w:t>
      </w:r>
    </w:p>
    <w:p w14:paraId="53090696" w14:textId="4F19B4CC" w:rsidR="00274C6E" w:rsidRPr="005754A3" w:rsidRDefault="00274C6E" w:rsidP="00475378">
      <w:pPr>
        <w:spacing w:after="240"/>
        <w:ind w:left="1134"/>
        <w:rPr>
          <w:rFonts w:ascii="Arial" w:hAnsi="Arial" w:cs="Arial"/>
          <w:sz w:val="22"/>
          <w:szCs w:val="22"/>
        </w:rPr>
      </w:pPr>
      <w:r w:rsidRPr="005754A3">
        <w:rPr>
          <w:rFonts w:ascii="Arial" w:eastAsia="Calibri" w:hAnsi="Arial" w:cs="Arial"/>
          <w:sz w:val="22"/>
          <w:szCs w:val="22"/>
        </w:rPr>
        <w:t xml:space="preserve">Rents for new properties will be set at formula </w:t>
      </w:r>
      <w:r w:rsidR="00122F2F" w:rsidRPr="005754A3">
        <w:rPr>
          <w:rFonts w:ascii="Arial" w:eastAsia="Calibri" w:hAnsi="Arial" w:cs="Arial"/>
          <w:sz w:val="22"/>
          <w:szCs w:val="22"/>
        </w:rPr>
        <w:t>rent.</w:t>
      </w:r>
      <w:r w:rsidRPr="005754A3">
        <w:rPr>
          <w:rFonts w:ascii="Arial" w:eastAsia="Calibri" w:hAnsi="Arial" w:cs="Arial"/>
          <w:sz w:val="22"/>
          <w:szCs w:val="22"/>
        </w:rPr>
        <w:t xml:space="preserve"> </w:t>
      </w:r>
      <w:r w:rsidRPr="005754A3">
        <w:rPr>
          <w:rFonts w:ascii="Arial" w:hAnsi="Arial" w:cs="Arial"/>
          <w:sz w:val="22"/>
          <w:szCs w:val="22"/>
        </w:rPr>
        <w:t xml:space="preserve">The formula for calculating rents is defined in the MHCLG Policy Statement, and references property values (at January 1999), local earnings and bedroom weightings.  Property value will be </w:t>
      </w:r>
      <w:r w:rsidR="00C94164" w:rsidRPr="005754A3">
        <w:rPr>
          <w:rFonts w:ascii="Arial" w:hAnsi="Arial" w:cs="Arial"/>
          <w:sz w:val="22"/>
          <w:szCs w:val="22"/>
        </w:rPr>
        <w:t>derived through</w:t>
      </w:r>
      <w:r w:rsidRPr="005754A3">
        <w:rPr>
          <w:rFonts w:ascii="Arial" w:hAnsi="Arial" w:cs="Arial"/>
          <w:sz w:val="22"/>
          <w:szCs w:val="22"/>
        </w:rPr>
        <w:t xml:space="preserve"> formal valuation.</w:t>
      </w:r>
      <w:r w:rsidRPr="005754A3">
        <w:rPr>
          <w:rFonts w:ascii="Arial" w:eastAsia="Calibri" w:hAnsi="Arial" w:cs="Arial"/>
          <w:sz w:val="22"/>
          <w:szCs w:val="22"/>
        </w:rPr>
        <w:t xml:space="preserve"> The specific calculation of formula rent is noted in Appendix 1</w:t>
      </w:r>
    </w:p>
    <w:p w14:paraId="13D652B7" w14:textId="77777777" w:rsidR="0031563A" w:rsidRPr="005754A3" w:rsidRDefault="00274C6E" w:rsidP="00475378">
      <w:pPr>
        <w:spacing w:after="240"/>
        <w:ind w:left="1134" w:firstLine="654"/>
        <w:rPr>
          <w:rFonts w:ascii="Arial" w:hAnsi="Arial" w:cs="Arial"/>
          <w:sz w:val="22"/>
          <w:szCs w:val="22"/>
        </w:rPr>
      </w:pPr>
      <w:r w:rsidRPr="005754A3">
        <w:rPr>
          <w:rFonts w:ascii="Arial" w:hAnsi="Arial" w:cs="Arial"/>
          <w:sz w:val="22"/>
          <w:szCs w:val="22"/>
        </w:rPr>
        <w:t>The formula rent is exclusive of any service charges.</w:t>
      </w:r>
    </w:p>
    <w:p w14:paraId="2367AB31" w14:textId="3B2F9732" w:rsidR="0031563A" w:rsidRPr="005754A3" w:rsidRDefault="0031563A" w:rsidP="00475378">
      <w:pPr>
        <w:spacing w:after="240"/>
        <w:ind w:left="1134"/>
        <w:rPr>
          <w:rFonts w:ascii="Arial" w:eastAsia="Calibri" w:hAnsi="Arial" w:cs="Arial"/>
          <w:sz w:val="22"/>
          <w:szCs w:val="22"/>
        </w:rPr>
      </w:pPr>
      <w:r w:rsidRPr="005754A3">
        <w:rPr>
          <w:rFonts w:ascii="Arial" w:eastAsia="Calibri" w:hAnsi="Arial" w:cs="Arial"/>
          <w:sz w:val="22"/>
          <w:szCs w:val="22"/>
        </w:rPr>
        <w:t xml:space="preserve">The MHCLG Policy Statement </w:t>
      </w:r>
      <w:r w:rsidR="003876D4" w:rsidRPr="005754A3">
        <w:rPr>
          <w:rFonts w:ascii="Arial" w:eastAsia="Calibri" w:hAnsi="Arial" w:cs="Arial"/>
          <w:sz w:val="22"/>
          <w:szCs w:val="22"/>
        </w:rPr>
        <w:t>allows</w:t>
      </w:r>
      <w:r w:rsidRPr="005754A3">
        <w:rPr>
          <w:rFonts w:ascii="Arial" w:eastAsia="Calibri" w:hAnsi="Arial" w:cs="Arial"/>
          <w:sz w:val="22"/>
          <w:szCs w:val="22"/>
        </w:rPr>
        <w:t xml:space="preserve"> for rent flexibility to be applied to formula rents. This allows R</w:t>
      </w:r>
      <w:r w:rsidR="003C6F8F">
        <w:rPr>
          <w:rFonts w:ascii="Arial" w:eastAsia="Calibri" w:hAnsi="Arial" w:cs="Arial"/>
          <w:sz w:val="22"/>
          <w:szCs w:val="22"/>
        </w:rPr>
        <w:t xml:space="preserve">egistered </w:t>
      </w:r>
      <w:r w:rsidR="00C94164" w:rsidRPr="005754A3">
        <w:rPr>
          <w:rFonts w:ascii="Arial" w:eastAsia="Calibri" w:hAnsi="Arial" w:cs="Arial"/>
          <w:sz w:val="22"/>
          <w:szCs w:val="22"/>
        </w:rPr>
        <w:t>P</w:t>
      </w:r>
      <w:r w:rsidR="00C94164">
        <w:rPr>
          <w:rFonts w:ascii="Arial" w:eastAsia="Calibri" w:hAnsi="Arial" w:cs="Arial"/>
          <w:sz w:val="22"/>
          <w:szCs w:val="22"/>
        </w:rPr>
        <w:t>roviders (</w:t>
      </w:r>
      <w:r w:rsidR="003C6F8F">
        <w:rPr>
          <w:rFonts w:ascii="Arial" w:eastAsia="Calibri" w:hAnsi="Arial" w:cs="Arial"/>
          <w:sz w:val="22"/>
          <w:szCs w:val="22"/>
        </w:rPr>
        <w:t>RP’s)</w:t>
      </w:r>
      <w:r w:rsidRPr="005754A3">
        <w:rPr>
          <w:rFonts w:ascii="Arial" w:eastAsia="Calibri" w:hAnsi="Arial" w:cs="Arial"/>
          <w:sz w:val="22"/>
          <w:szCs w:val="22"/>
        </w:rPr>
        <w:t xml:space="preserve"> to set rents at up to 5% above the formula rent for general needs properties and 10% above formula rent for supported properties if there is a clear rationale for doing so. </w:t>
      </w:r>
      <w:r w:rsidRPr="005754A3">
        <w:rPr>
          <w:rFonts w:ascii="Arial" w:hAnsi="Arial" w:cs="Arial"/>
          <w:sz w:val="22"/>
          <w:szCs w:val="22"/>
        </w:rPr>
        <w:t xml:space="preserve">For new build </w:t>
      </w:r>
      <w:r w:rsidR="00A02591">
        <w:rPr>
          <w:rFonts w:ascii="Arial" w:hAnsi="Arial" w:cs="Arial"/>
          <w:sz w:val="22"/>
          <w:szCs w:val="22"/>
        </w:rPr>
        <w:t xml:space="preserve">general needs </w:t>
      </w:r>
      <w:r w:rsidRPr="005754A3">
        <w:rPr>
          <w:rFonts w:ascii="Arial" w:hAnsi="Arial" w:cs="Arial"/>
          <w:sz w:val="22"/>
          <w:szCs w:val="22"/>
        </w:rPr>
        <w:t xml:space="preserve">properties WCHG </w:t>
      </w:r>
      <w:r w:rsidR="003C6F8F">
        <w:rPr>
          <w:rFonts w:ascii="Arial" w:hAnsi="Arial" w:cs="Arial"/>
          <w:sz w:val="22"/>
          <w:szCs w:val="22"/>
        </w:rPr>
        <w:t>will</w:t>
      </w:r>
      <w:r w:rsidRPr="005754A3">
        <w:rPr>
          <w:rFonts w:ascii="Arial" w:hAnsi="Arial" w:cs="Arial"/>
          <w:sz w:val="22"/>
          <w:szCs w:val="22"/>
        </w:rPr>
        <w:t xml:space="preserve"> apply the 5% rent tolerance</w:t>
      </w:r>
      <w:r w:rsidR="0037107E">
        <w:rPr>
          <w:rFonts w:ascii="Arial" w:hAnsi="Arial" w:cs="Arial"/>
          <w:sz w:val="22"/>
          <w:szCs w:val="22"/>
        </w:rPr>
        <w:t xml:space="preserve"> for general needs properties and 10%</w:t>
      </w:r>
      <w:r w:rsidR="00FC0714">
        <w:rPr>
          <w:rFonts w:ascii="Arial" w:hAnsi="Arial" w:cs="Arial"/>
          <w:sz w:val="22"/>
          <w:szCs w:val="22"/>
        </w:rPr>
        <w:t xml:space="preserve"> for supported </w:t>
      </w:r>
      <w:r w:rsidR="00C94164">
        <w:rPr>
          <w:rFonts w:ascii="Arial" w:hAnsi="Arial" w:cs="Arial"/>
          <w:sz w:val="22"/>
          <w:szCs w:val="22"/>
        </w:rPr>
        <w:t xml:space="preserve">accommodation </w:t>
      </w:r>
      <w:r w:rsidR="00C94164" w:rsidRPr="005754A3">
        <w:rPr>
          <w:rFonts w:ascii="Arial" w:hAnsi="Arial" w:cs="Arial"/>
          <w:sz w:val="22"/>
          <w:szCs w:val="22"/>
        </w:rPr>
        <w:t>as</w:t>
      </w:r>
      <w:r w:rsidRPr="005754A3">
        <w:rPr>
          <w:rFonts w:ascii="Arial" w:hAnsi="Arial" w:cs="Arial"/>
          <w:sz w:val="22"/>
          <w:szCs w:val="22"/>
        </w:rPr>
        <w:t xml:space="preserve"> a reflection of the higher quality property and also the improved thermal efficiency of the property.</w:t>
      </w:r>
    </w:p>
    <w:p w14:paraId="1B0701CA" w14:textId="77777777" w:rsidR="004C2C58" w:rsidRPr="005754A3" w:rsidRDefault="004C2C58" w:rsidP="00BE1F3D">
      <w:pPr>
        <w:spacing w:after="200"/>
        <w:ind w:left="990"/>
        <w:contextualSpacing/>
        <w:jc w:val="both"/>
        <w:rPr>
          <w:rFonts w:ascii="Arial" w:eastAsia="Calibri" w:hAnsi="Arial" w:cs="Arial"/>
          <w:b/>
          <w:sz w:val="22"/>
          <w:szCs w:val="22"/>
        </w:rPr>
      </w:pPr>
    </w:p>
    <w:p w14:paraId="51CD10DD" w14:textId="4B2F040E" w:rsidR="00D31D11" w:rsidRPr="005754A3" w:rsidRDefault="00D31D11" w:rsidP="00475378">
      <w:pPr>
        <w:spacing w:after="200"/>
        <w:ind w:left="270" w:firstLine="864"/>
        <w:contextualSpacing/>
        <w:jc w:val="both"/>
        <w:rPr>
          <w:rFonts w:ascii="Arial" w:eastAsia="Calibri" w:hAnsi="Arial" w:cs="Arial"/>
          <w:b/>
          <w:sz w:val="22"/>
          <w:szCs w:val="22"/>
        </w:rPr>
      </w:pPr>
      <w:r w:rsidRPr="005754A3">
        <w:rPr>
          <w:rFonts w:ascii="Arial" w:eastAsia="Calibri" w:hAnsi="Arial" w:cs="Arial"/>
          <w:b/>
          <w:sz w:val="22"/>
          <w:szCs w:val="22"/>
        </w:rPr>
        <w:t>Re-let</w:t>
      </w:r>
      <w:r w:rsidR="003A669B">
        <w:rPr>
          <w:rFonts w:ascii="Arial" w:eastAsia="Calibri" w:hAnsi="Arial" w:cs="Arial"/>
          <w:b/>
          <w:sz w:val="22"/>
          <w:szCs w:val="22"/>
        </w:rPr>
        <w:t xml:space="preserve"> of empty homes</w:t>
      </w:r>
      <w:r w:rsidRPr="005754A3">
        <w:rPr>
          <w:rFonts w:ascii="Arial" w:eastAsia="Calibri" w:hAnsi="Arial" w:cs="Arial"/>
          <w:b/>
          <w:sz w:val="22"/>
          <w:szCs w:val="22"/>
        </w:rPr>
        <w:t>:</w:t>
      </w:r>
    </w:p>
    <w:p w14:paraId="430CDC21" w14:textId="77777777" w:rsidR="00D31D11" w:rsidRPr="005754A3" w:rsidRDefault="00D31D11" w:rsidP="00475378">
      <w:pPr>
        <w:spacing w:after="200"/>
        <w:ind w:left="990" w:firstLine="864"/>
        <w:contextualSpacing/>
        <w:jc w:val="both"/>
        <w:rPr>
          <w:rFonts w:ascii="Arial" w:eastAsia="Calibri" w:hAnsi="Arial" w:cs="Arial"/>
          <w:b/>
          <w:sz w:val="22"/>
          <w:szCs w:val="22"/>
        </w:rPr>
      </w:pPr>
    </w:p>
    <w:p w14:paraId="291F4A84" w14:textId="29D96B3E" w:rsidR="00D31D11" w:rsidRPr="005754A3" w:rsidRDefault="00D31D11" w:rsidP="00475378">
      <w:pPr>
        <w:spacing w:after="200"/>
        <w:ind w:left="1134"/>
        <w:contextualSpacing/>
        <w:jc w:val="both"/>
        <w:rPr>
          <w:rFonts w:ascii="Arial" w:eastAsia="Calibri" w:hAnsi="Arial" w:cs="Arial"/>
          <w:sz w:val="22"/>
          <w:szCs w:val="22"/>
        </w:rPr>
      </w:pPr>
      <w:r w:rsidRPr="005754A3">
        <w:rPr>
          <w:rFonts w:ascii="Arial" w:eastAsia="Calibri" w:hAnsi="Arial" w:cs="Arial"/>
          <w:sz w:val="22"/>
          <w:szCs w:val="22"/>
        </w:rPr>
        <w:t xml:space="preserve">On each occasion that a social rented property is re-let, the rent will be reviewed and the property re-let at the formula rent. The formula rent for each property is maintained on our housing management system and is increased each year in line with MHCLG policy. </w:t>
      </w:r>
    </w:p>
    <w:p w14:paraId="64F9CD1E" w14:textId="77777777" w:rsidR="00D31D11" w:rsidRPr="005754A3" w:rsidRDefault="00D31D11" w:rsidP="00475378">
      <w:pPr>
        <w:spacing w:after="200"/>
        <w:ind w:left="1134"/>
        <w:contextualSpacing/>
        <w:jc w:val="both"/>
        <w:rPr>
          <w:rFonts w:ascii="Arial" w:eastAsia="Calibri" w:hAnsi="Arial" w:cs="Arial"/>
          <w:sz w:val="22"/>
          <w:szCs w:val="22"/>
        </w:rPr>
      </w:pPr>
    </w:p>
    <w:p w14:paraId="6C316850" w14:textId="77777777" w:rsidR="0031563A" w:rsidRPr="005754A3" w:rsidRDefault="0031563A" w:rsidP="00475378">
      <w:pPr>
        <w:spacing w:after="200"/>
        <w:ind w:left="1134"/>
        <w:contextualSpacing/>
        <w:jc w:val="both"/>
        <w:rPr>
          <w:rFonts w:ascii="Arial" w:eastAsia="Calibri" w:hAnsi="Arial" w:cs="Arial"/>
          <w:sz w:val="22"/>
          <w:szCs w:val="22"/>
        </w:rPr>
      </w:pPr>
    </w:p>
    <w:p w14:paraId="5F2FA62D" w14:textId="47D89690" w:rsidR="00D31D11" w:rsidRPr="005754A3" w:rsidRDefault="0031563A" w:rsidP="00475378">
      <w:pPr>
        <w:spacing w:after="200"/>
        <w:ind w:left="1134"/>
        <w:contextualSpacing/>
        <w:jc w:val="both"/>
        <w:rPr>
          <w:rFonts w:ascii="Arial" w:eastAsia="Calibri" w:hAnsi="Arial" w:cs="Arial"/>
          <w:sz w:val="22"/>
          <w:szCs w:val="22"/>
        </w:rPr>
      </w:pPr>
      <w:r w:rsidRPr="005754A3">
        <w:rPr>
          <w:rFonts w:ascii="Arial" w:eastAsia="Calibri" w:hAnsi="Arial" w:cs="Arial"/>
          <w:sz w:val="22"/>
          <w:szCs w:val="22"/>
        </w:rPr>
        <w:t>The allowed</w:t>
      </w:r>
      <w:r w:rsidR="00D31D11" w:rsidRPr="005754A3">
        <w:rPr>
          <w:rFonts w:ascii="Arial" w:eastAsia="Calibri" w:hAnsi="Arial" w:cs="Arial"/>
          <w:sz w:val="22"/>
          <w:szCs w:val="22"/>
        </w:rPr>
        <w:t xml:space="preserve"> rent tolerance </w:t>
      </w:r>
      <w:r w:rsidRPr="005754A3">
        <w:rPr>
          <w:rFonts w:ascii="Arial" w:eastAsia="Calibri" w:hAnsi="Arial" w:cs="Arial"/>
          <w:sz w:val="22"/>
          <w:szCs w:val="22"/>
        </w:rPr>
        <w:t xml:space="preserve">noted above </w:t>
      </w:r>
      <w:r w:rsidR="00D31D11" w:rsidRPr="005754A3">
        <w:rPr>
          <w:rFonts w:ascii="Arial" w:eastAsia="Calibri" w:hAnsi="Arial" w:cs="Arial"/>
          <w:sz w:val="22"/>
          <w:szCs w:val="22"/>
        </w:rPr>
        <w:t xml:space="preserve">will be applied </w:t>
      </w:r>
      <w:r w:rsidR="00186BB4">
        <w:rPr>
          <w:rFonts w:ascii="Arial" w:eastAsia="Calibri" w:hAnsi="Arial" w:cs="Arial"/>
          <w:sz w:val="22"/>
          <w:szCs w:val="22"/>
        </w:rPr>
        <w:t>at plus</w:t>
      </w:r>
      <w:r w:rsidR="00D31D11" w:rsidRPr="005754A3">
        <w:rPr>
          <w:rFonts w:ascii="Arial" w:eastAsia="Calibri" w:hAnsi="Arial" w:cs="Arial"/>
          <w:sz w:val="22"/>
          <w:szCs w:val="22"/>
        </w:rPr>
        <w:t xml:space="preserve"> 5% </w:t>
      </w:r>
      <w:r w:rsidR="00186BB4">
        <w:rPr>
          <w:rFonts w:ascii="Arial" w:eastAsia="Calibri" w:hAnsi="Arial" w:cs="Arial"/>
          <w:sz w:val="22"/>
          <w:szCs w:val="22"/>
        </w:rPr>
        <w:t xml:space="preserve">of the formula rent </w:t>
      </w:r>
      <w:r w:rsidR="00D31D11" w:rsidRPr="005754A3">
        <w:rPr>
          <w:rFonts w:ascii="Arial" w:eastAsia="Calibri" w:hAnsi="Arial" w:cs="Arial"/>
          <w:sz w:val="22"/>
          <w:szCs w:val="22"/>
        </w:rPr>
        <w:t>on all re-lets going forwards</w:t>
      </w:r>
      <w:r w:rsidRPr="005754A3">
        <w:rPr>
          <w:rFonts w:ascii="Arial" w:eastAsia="Calibri" w:hAnsi="Arial" w:cs="Arial"/>
          <w:sz w:val="22"/>
          <w:szCs w:val="22"/>
        </w:rPr>
        <w:t xml:space="preserve">. </w:t>
      </w:r>
      <w:r w:rsidR="00604C7E">
        <w:rPr>
          <w:rFonts w:ascii="Arial" w:eastAsia="Calibri" w:hAnsi="Arial" w:cs="Arial"/>
          <w:sz w:val="22"/>
          <w:szCs w:val="22"/>
        </w:rPr>
        <w:t xml:space="preserve">This decision has been made as WCHG social rents are less than 50% of market rent and even with the 5% tolerance, our rents provide good value for money and affordable rents to our customers. </w:t>
      </w:r>
    </w:p>
    <w:p w14:paraId="22DE15E1" w14:textId="3CFA2A7C" w:rsidR="00D31D11" w:rsidRPr="005754A3" w:rsidRDefault="00D31D11" w:rsidP="00475378">
      <w:pPr>
        <w:spacing w:after="200"/>
        <w:ind w:left="1134"/>
        <w:contextualSpacing/>
        <w:jc w:val="both"/>
        <w:rPr>
          <w:rFonts w:ascii="Arial" w:eastAsia="Calibri" w:hAnsi="Arial" w:cs="Arial"/>
          <w:sz w:val="22"/>
          <w:szCs w:val="22"/>
        </w:rPr>
      </w:pPr>
    </w:p>
    <w:p w14:paraId="643CB767" w14:textId="6600B2FA" w:rsidR="00D31D11" w:rsidRPr="005754A3" w:rsidRDefault="00D31D11" w:rsidP="00475378">
      <w:pPr>
        <w:spacing w:after="200"/>
        <w:ind w:left="1134"/>
        <w:contextualSpacing/>
        <w:jc w:val="both"/>
        <w:rPr>
          <w:rFonts w:ascii="Arial" w:eastAsia="Calibri" w:hAnsi="Arial" w:cs="Arial"/>
          <w:sz w:val="22"/>
          <w:szCs w:val="22"/>
        </w:rPr>
      </w:pPr>
      <w:r w:rsidRPr="005754A3">
        <w:rPr>
          <w:rFonts w:ascii="Arial" w:eastAsia="Calibri" w:hAnsi="Arial" w:cs="Arial"/>
          <w:sz w:val="22"/>
          <w:szCs w:val="22"/>
        </w:rPr>
        <w:t xml:space="preserve">Some social rent properties </w:t>
      </w:r>
      <w:r w:rsidR="00186BB4">
        <w:rPr>
          <w:rFonts w:ascii="Arial" w:eastAsia="Calibri" w:hAnsi="Arial" w:cs="Arial"/>
          <w:sz w:val="22"/>
          <w:szCs w:val="22"/>
        </w:rPr>
        <w:t xml:space="preserve">at relet </w:t>
      </w:r>
      <w:r w:rsidRPr="005754A3">
        <w:rPr>
          <w:rFonts w:ascii="Arial" w:eastAsia="Calibri" w:hAnsi="Arial" w:cs="Arial"/>
          <w:sz w:val="22"/>
          <w:szCs w:val="22"/>
        </w:rPr>
        <w:t>will have a service charge</w:t>
      </w:r>
      <w:r w:rsidR="00186BB4">
        <w:rPr>
          <w:rFonts w:ascii="Arial" w:eastAsia="Calibri" w:hAnsi="Arial" w:cs="Arial"/>
          <w:sz w:val="22"/>
          <w:szCs w:val="22"/>
        </w:rPr>
        <w:t xml:space="preserve"> applied alongside the net rent which creates the gross rental charge</w:t>
      </w:r>
      <w:r w:rsidR="00671A8C">
        <w:rPr>
          <w:rFonts w:ascii="Arial" w:eastAsia="Calibri" w:hAnsi="Arial" w:cs="Arial"/>
          <w:sz w:val="22"/>
          <w:szCs w:val="22"/>
        </w:rPr>
        <w:t xml:space="preserve"> - </w:t>
      </w:r>
      <w:r w:rsidR="00186BB4">
        <w:rPr>
          <w:rFonts w:ascii="Arial" w:eastAsia="Calibri" w:hAnsi="Arial" w:cs="Arial"/>
          <w:sz w:val="22"/>
          <w:szCs w:val="22"/>
        </w:rPr>
        <w:t>See the service charge policy for more details.</w:t>
      </w:r>
    </w:p>
    <w:p w14:paraId="1F61E2D5" w14:textId="420464E6" w:rsidR="00D31D11" w:rsidRPr="005754A3" w:rsidRDefault="00F00280" w:rsidP="00D31D11">
      <w:pPr>
        <w:spacing w:after="200"/>
        <w:ind w:left="990"/>
        <w:contextualSpacing/>
        <w:jc w:val="both"/>
        <w:rPr>
          <w:rFonts w:ascii="Arial" w:eastAsia="Calibri" w:hAnsi="Arial" w:cs="Arial"/>
          <w:sz w:val="22"/>
          <w:szCs w:val="22"/>
        </w:rPr>
      </w:pPr>
      <w:r>
        <w:rPr>
          <w:rFonts w:ascii="Arial" w:eastAsia="Calibri" w:hAnsi="Arial" w:cs="Arial"/>
          <w:sz w:val="22"/>
          <w:szCs w:val="22"/>
        </w:rPr>
        <w:tab/>
      </w:r>
    </w:p>
    <w:p w14:paraId="71F0FC9C" w14:textId="3E6B42C6" w:rsidR="00D31D11" w:rsidRDefault="00D31D11" w:rsidP="00B303CE">
      <w:pPr>
        <w:spacing w:after="200"/>
        <w:ind w:left="990"/>
        <w:contextualSpacing/>
        <w:jc w:val="both"/>
        <w:rPr>
          <w:rFonts w:ascii="Arial" w:eastAsia="Calibri" w:hAnsi="Arial" w:cs="Arial"/>
          <w:sz w:val="22"/>
          <w:szCs w:val="22"/>
        </w:rPr>
      </w:pPr>
    </w:p>
    <w:p w14:paraId="37D0C47E" w14:textId="3B50E2F6" w:rsidR="00BE1F3D" w:rsidRPr="005754A3" w:rsidRDefault="00D31D11" w:rsidP="00475378">
      <w:pPr>
        <w:spacing w:after="200"/>
        <w:ind w:left="1134"/>
        <w:contextualSpacing/>
        <w:jc w:val="both"/>
        <w:rPr>
          <w:rFonts w:ascii="Arial" w:eastAsia="Calibri" w:hAnsi="Arial" w:cs="Arial"/>
          <w:b/>
          <w:sz w:val="22"/>
          <w:szCs w:val="22"/>
        </w:rPr>
      </w:pPr>
      <w:r w:rsidRPr="005754A3">
        <w:rPr>
          <w:rFonts w:ascii="Arial" w:eastAsia="Calibri" w:hAnsi="Arial" w:cs="Arial"/>
          <w:b/>
          <w:sz w:val="22"/>
          <w:szCs w:val="22"/>
        </w:rPr>
        <w:t>Annual</w:t>
      </w:r>
      <w:r w:rsidR="0031563A" w:rsidRPr="005754A3">
        <w:rPr>
          <w:rFonts w:ascii="Arial" w:eastAsia="Calibri" w:hAnsi="Arial" w:cs="Arial"/>
          <w:b/>
          <w:sz w:val="22"/>
          <w:szCs w:val="22"/>
        </w:rPr>
        <w:t xml:space="preserve"> April</w:t>
      </w:r>
      <w:r w:rsidRPr="005754A3">
        <w:rPr>
          <w:rFonts w:ascii="Arial" w:eastAsia="Calibri" w:hAnsi="Arial" w:cs="Arial"/>
          <w:b/>
          <w:sz w:val="22"/>
          <w:szCs w:val="22"/>
        </w:rPr>
        <w:t xml:space="preserve"> r</w:t>
      </w:r>
      <w:r w:rsidR="00BE1F3D" w:rsidRPr="005754A3">
        <w:rPr>
          <w:rFonts w:ascii="Arial" w:eastAsia="Calibri" w:hAnsi="Arial" w:cs="Arial"/>
          <w:b/>
          <w:sz w:val="22"/>
          <w:szCs w:val="22"/>
        </w:rPr>
        <w:t xml:space="preserve">ent </w:t>
      </w:r>
      <w:r w:rsidRPr="005754A3">
        <w:rPr>
          <w:rFonts w:ascii="Arial" w:eastAsia="Calibri" w:hAnsi="Arial" w:cs="Arial"/>
          <w:b/>
          <w:sz w:val="22"/>
          <w:szCs w:val="22"/>
        </w:rPr>
        <w:t>Increases</w:t>
      </w:r>
      <w:r w:rsidR="00BE1F3D" w:rsidRPr="005754A3">
        <w:rPr>
          <w:rFonts w:ascii="Arial" w:eastAsia="Calibri" w:hAnsi="Arial" w:cs="Arial"/>
          <w:b/>
          <w:sz w:val="22"/>
          <w:szCs w:val="22"/>
        </w:rPr>
        <w:t>:</w:t>
      </w:r>
    </w:p>
    <w:p w14:paraId="5F0EEAE4" w14:textId="77777777" w:rsidR="00BE1F3D" w:rsidRPr="005754A3" w:rsidRDefault="00BE1F3D" w:rsidP="00475378">
      <w:pPr>
        <w:spacing w:after="200"/>
        <w:ind w:left="1134"/>
        <w:contextualSpacing/>
        <w:jc w:val="both"/>
        <w:rPr>
          <w:rFonts w:ascii="Arial" w:eastAsia="Calibri" w:hAnsi="Arial" w:cs="Arial"/>
          <w:sz w:val="22"/>
          <w:szCs w:val="22"/>
        </w:rPr>
      </w:pPr>
    </w:p>
    <w:p w14:paraId="15BDA3FE" w14:textId="55519AA5" w:rsidR="0031563A" w:rsidRPr="005754A3" w:rsidRDefault="00BE1F3D" w:rsidP="00475378">
      <w:pPr>
        <w:spacing w:after="200"/>
        <w:ind w:left="1134"/>
        <w:contextualSpacing/>
        <w:jc w:val="both"/>
        <w:rPr>
          <w:rFonts w:ascii="Arial" w:eastAsia="Calibri" w:hAnsi="Arial" w:cs="Arial"/>
          <w:sz w:val="22"/>
          <w:szCs w:val="22"/>
        </w:rPr>
      </w:pPr>
      <w:r w:rsidRPr="005754A3">
        <w:rPr>
          <w:rFonts w:ascii="Arial" w:eastAsia="Calibri" w:hAnsi="Arial" w:cs="Arial"/>
          <w:sz w:val="22"/>
          <w:szCs w:val="22"/>
        </w:rPr>
        <w:t>In 2020 the Government introduced the new ‘Rent Standard’ that allows for an annual rent increase of up to Consumer Price Index (CPI) plus 1% from April 2020 for a period of at least five years.</w:t>
      </w:r>
      <w:r w:rsidR="002439BD" w:rsidRPr="005754A3">
        <w:rPr>
          <w:rFonts w:ascii="Arial" w:eastAsia="Calibri" w:hAnsi="Arial" w:cs="Arial"/>
          <w:sz w:val="22"/>
          <w:szCs w:val="22"/>
        </w:rPr>
        <w:t xml:space="preserve"> The CPI is September’s CPI of the previous year and is published by the Office of National Statistics. </w:t>
      </w:r>
      <w:r w:rsidR="002F61D0">
        <w:rPr>
          <w:rFonts w:ascii="Arial" w:eastAsia="Calibri" w:hAnsi="Arial" w:cs="Arial"/>
          <w:sz w:val="22"/>
          <w:szCs w:val="22"/>
        </w:rPr>
        <w:t xml:space="preserve">Proposed rent increases will be </w:t>
      </w:r>
      <w:r w:rsidR="00D24415">
        <w:rPr>
          <w:rFonts w:ascii="Arial" w:eastAsia="Calibri" w:hAnsi="Arial" w:cs="Arial"/>
          <w:sz w:val="22"/>
          <w:szCs w:val="22"/>
        </w:rPr>
        <w:t>submitted to WCHG Board</w:t>
      </w:r>
      <w:r w:rsidR="00D902AD">
        <w:rPr>
          <w:rFonts w:ascii="Arial" w:eastAsia="Calibri" w:hAnsi="Arial" w:cs="Arial"/>
          <w:sz w:val="22"/>
          <w:szCs w:val="22"/>
        </w:rPr>
        <w:t xml:space="preserve"> </w:t>
      </w:r>
      <w:r w:rsidR="008F61A7">
        <w:rPr>
          <w:rFonts w:ascii="Arial" w:eastAsia="Calibri" w:hAnsi="Arial" w:cs="Arial"/>
          <w:sz w:val="22"/>
          <w:szCs w:val="22"/>
        </w:rPr>
        <w:t>on an annual basis for approval</w:t>
      </w:r>
      <w:r w:rsidR="00D24415">
        <w:rPr>
          <w:rFonts w:ascii="Arial" w:eastAsia="Calibri" w:hAnsi="Arial" w:cs="Arial"/>
          <w:sz w:val="22"/>
          <w:szCs w:val="22"/>
        </w:rPr>
        <w:t>.</w:t>
      </w:r>
    </w:p>
    <w:p w14:paraId="477EBC97" w14:textId="6415D12F" w:rsidR="0031563A" w:rsidRPr="005754A3" w:rsidRDefault="0031563A" w:rsidP="00475378">
      <w:pPr>
        <w:spacing w:after="200"/>
        <w:ind w:left="1134"/>
        <w:contextualSpacing/>
        <w:jc w:val="both"/>
        <w:rPr>
          <w:rFonts w:ascii="Arial" w:eastAsia="Calibri" w:hAnsi="Arial" w:cs="Arial"/>
          <w:sz w:val="22"/>
          <w:szCs w:val="22"/>
        </w:rPr>
      </w:pPr>
    </w:p>
    <w:p w14:paraId="3406DA3B" w14:textId="5BA9043F" w:rsidR="0031563A" w:rsidRPr="005754A3" w:rsidRDefault="0031563A" w:rsidP="00475378">
      <w:pPr>
        <w:spacing w:after="200"/>
        <w:ind w:left="1134"/>
        <w:contextualSpacing/>
        <w:jc w:val="both"/>
        <w:rPr>
          <w:rFonts w:ascii="Arial" w:eastAsia="Calibri" w:hAnsi="Arial" w:cs="Arial"/>
          <w:sz w:val="22"/>
          <w:szCs w:val="22"/>
        </w:rPr>
      </w:pPr>
      <w:r w:rsidRPr="005754A3">
        <w:rPr>
          <w:rFonts w:ascii="Arial" w:eastAsia="Calibri" w:hAnsi="Arial" w:cs="Arial"/>
          <w:sz w:val="22"/>
          <w:szCs w:val="22"/>
        </w:rPr>
        <w:t>Please note</w:t>
      </w:r>
      <w:r w:rsidR="0097261C">
        <w:rPr>
          <w:rFonts w:ascii="Arial" w:eastAsia="Calibri" w:hAnsi="Arial" w:cs="Arial"/>
          <w:sz w:val="22"/>
          <w:szCs w:val="22"/>
        </w:rPr>
        <w:t xml:space="preserve"> as WCHG have a contractual rent clause</w:t>
      </w:r>
      <w:r w:rsidR="00D2079C">
        <w:rPr>
          <w:rFonts w:ascii="Arial" w:eastAsia="Calibri" w:hAnsi="Arial" w:cs="Arial"/>
          <w:sz w:val="22"/>
          <w:szCs w:val="22"/>
        </w:rPr>
        <w:t>,</w:t>
      </w:r>
      <w:r w:rsidRPr="005754A3">
        <w:rPr>
          <w:rFonts w:ascii="Arial" w:eastAsia="Calibri" w:hAnsi="Arial" w:cs="Arial"/>
          <w:sz w:val="22"/>
          <w:szCs w:val="22"/>
        </w:rPr>
        <w:t xml:space="preserve"> should </w:t>
      </w:r>
      <w:r w:rsidR="00D2079C">
        <w:rPr>
          <w:rFonts w:ascii="Arial" w:eastAsia="Calibri" w:hAnsi="Arial" w:cs="Arial"/>
          <w:sz w:val="22"/>
          <w:szCs w:val="22"/>
        </w:rPr>
        <w:t>a new tenant</w:t>
      </w:r>
      <w:r w:rsidRPr="005754A3">
        <w:rPr>
          <w:rFonts w:ascii="Arial" w:eastAsia="Calibri" w:hAnsi="Arial" w:cs="Arial"/>
          <w:sz w:val="22"/>
          <w:szCs w:val="22"/>
        </w:rPr>
        <w:t xml:space="preserve"> start a tenancy in the 2024/25 the</w:t>
      </w:r>
      <w:r w:rsidR="00020CF7">
        <w:rPr>
          <w:rFonts w:ascii="Arial" w:eastAsia="Calibri" w:hAnsi="Arial" w:cs="Arial"/>
          <w:sz w:val="22"/>
          <w:szCs w:val="22"/>
        </w:rPr>
        <w:t>ir first rent increase</w:t>
      </w:r>
      <w:r w:rsidRPr="005754A3">
        <w:rPr>
          <w:rFonts w:ascii="Arial" w:eastAsia="Calibri" w:hAnsi="Arial" w:cs="Arial"/>
          <w:sz w:val="22"/>
          <w:szCs w:val="22"/>
        </w:rPr>
        <w:t xml:space="preserve"> will </w:t>
      </w:r>
      <w:r w:rsidR="00C94164" w:rsidRPr="005754A3">
        <w:rPr>
          <w:rFonts w:ascii="Arial" w:eastAsia="Calibri" w:hAnsi="Arial" w:cs="Arial"/>
          <w:sz w:val="22"/>
          <w:szCs w:val="22"/>
        </w:rPr>
        <w:t>be in</w:t>
      </w:r>
      <w:r w:rsidRPr="005754A3">
        <w:rPr>
          <w:rFonts w:ascii="Arial" w:eastAsia="Calibri" w:hAnsi="Arial" w:cs="Arial"/>
          <w:sz w:val="22"/>
          <w:szCs w:val="22"/>
        </w:rPr>
        <w:t xml:space="preserve"> April 2025. </w:t>
      </w:r>
    </w:p>
    <w:p w14:paraId="35BCE9F1" w14:textId="708D80CC" w:rsidR="00BA1F6D" w:rsidRDefault="00BA1F6D">
      <w:pPr>
        <w:spacing w:after="200" w:line="276" w:lineRule="auto"/>
        <w:rPr>
          <w:rFonts w:ascii="Arial" w:eastAsia="Calibri" w:hAnsi="Arial" w:cs="Arial"/>
          <w:sz w:val="22"/>
          <w:szCs w:val="22"/>
        </w:rPr>
      </w:pPr>
      <w:r>
        <w:rPr>
          <w:rFonts w:ascii="Arial" w:eastAsia="Calibri" w:hAnsi="Arial" w:cs="Arial"/>
          <w:sz w:val="22"/>
          <w:szCs w:val="22"/>
        </w:rPr>
        <w:br w:type="page"/>
      </w:r>
    </w:p>
    <w:p w14:paraId="7F93056C" w14:textId="77777777" w:rsidR="0031563A" w:rsidRPr="005754A3" w:rsidRDefault="0031563A" w:rsidP="00BE1F3D">
      <w:pPr>
        <w:spacing w:after="200"/>
        <w:ind w:left="990"/>
        <w:contextualSpacing/>
        <w:jc w:val="both"/>
        <w:rPr>
          <w:rFonts w:ascii="Arial" w:eastAsia="Calibri" w:hAnsi="Arial" w:cs="Arial"/>
          <w:sz w:val="22"/>
          <w:szCs w:val="22"/>
        </w:rPr>
      </w:pPr>
    </w:p>
    <w:p w14:paraId="77C33847" w14:textId="77777777" w:rsidR="00BE1F3D" w:rsidRPr="005754A3" w:rsidRDefault="00BE1F3D" w:rsidP="00BE1F3D">
      <w:pPr>
        <w:spacing w:after="200"/>
        <w:ind w:left="720"/>
        <w:contextualSpacing/>
        <w:jc w:val="both"/>
        <w:rPr>
          <w:rFonts w:ascii="Arial" w:eastAsia="Calibri" w:hAnsi="Arial" w:cs="Arial"/>
          <w:b/>
          <w:sz w:val="22"/>
          <w:szCs w:val="22"/>
        </w:rPr>
      </w:pPr>
    </w:p>
    <w:p w14:paraId="1752FDA6" w14:textId="1B7FDE2A" w:rsidR="00BE1F3D" w:rsidRPr="005754A3" w:rsidRDefault="00BE1F3D" w:rsidP="00475378">
      <w:pPr>
        <w:spacing w:after="200"/>
        <w:ind w:left="1134" w:hanging="567"/>
        <w:contextualSpacing/>
        <w:jc w:val="both"/>
        <w:rPr>
          <w:rFonts w:ascii="Arial" w:eastAsia="Calibri" w:hAnsi="Arial" w:cs="Arial"/>
          <w:b/>
          <w:sz w:val="22"/>
          <w:szCs w:val="22"/>
        </w:rPr>
      </w:pPr>
      <w:bookmarkStart w:id="0" w:name="_Hlk93693339"/>
      <w:r w:rsidRPr="005754A3">
        <w:rPr>
          <w:rFonts w:ascii="Arial" w:eastAsia="Calibri" w:hAnsi="Arial" w:cs="Arial"/>
          <w:b/>
          <w:sz w:val="22"/>
          <w:szCs w:val="22"/>
        </w:rPr>
        <w:t xml:space="preserve">3.2 </w:t>
      </w:r>
      <w:r w:rsidR="00475378">
        <w:rPr>
          <w:rFonts w:ascii="Arial" w:eastAsia="Calibri" w:hAnsi="Arial" w:cs="Arial"/>
          <w:b/>
          <w:sz w:val="22"/>
          <w:szCs w:val="22"/>
        </w:rPr>
        <w:t xml:space="preserve">   </w:t>
      </w:r>
      <w:r w:rsidRPr="005754A3">
        <w:rPr>
          <w:rFonts w:ascii="Arial" w:eastAsia="Calibri" w:hAnsi="Arial" w:cs="Arial"/>
          <w:b/>
          <w:sz w:val="22"/>
          <w:szCs w:val="22"/>
        </w:rPr>
        <w:t>Affordable Rent</w:t>
      </w:r>
    </w:p>
    <w:p w14:paraId="06577C0A" w14:textId="77777777" w:rsidR="007860D0" w:rsidRPr="005754A3" w:rsidRDefault="007860D0" w:rsidP="00475378">
      <w:pPr>
        <w:spacing w:after="200"/>
        <w:ind w:left="1134" w:firstLine="414"/>
        <w:contextualSpacing/>
        <w:jc w:val="both"/>
        <w:rPr>
          <w:rFonts w:ascii="Arial" w:eastAsia="Calibri" w:hAnsi="Arial" w:cs="Arial"/>
          <w:b/>
          <w:sz w:val="22"/>
          <w:szCs w:val="22"/>
        </w:rPr>
      </w:pPr>
    </w:p>
    <w:p w14:paraId="7EB25DD2" w14:textId="177B7C59" w:rsidR="007860D0" w:rsidRPr="005754A3" w:rsidRDefault="00475378" w:rsidP="00475378">
      <w:pPr>
        <w:spacing w:after="200"/>
        <w:contextualSpacing/>
        <w:jc w:val="both"/>
        <w:rPr>
          <w:rFonts w:ascii="Arial" w:eastAsia="Calibri" w:hAnsi="Arial" w:cs="Arial"/>
          <w:b/>
          <w:sz w:val="22"/>
          <w:szCs w:val="22"/>
        </w:rPr>
      </w:pPr>
      <w:r>
        <w:rPr>
          <w:rFonts w:ascii="Arial" w:eastAsia="Calibri" w:hAnsi="Arial" w:cs="Arial"/>
          <w:b/>
          <w:sz w:val="22"/>
          <w:szCs w:val="22"/>
        </w:rPr>
        <w:t xml:space="preserve">                   </w:t>
      </w:r>
      <w:r w:rsidR="007860D0" w:rsidRPr="005754A3">
        <w:rPr>
          <w:rFonts w:ascii="Arial" w:eastAsia="Calibri" w:hAnsi="Arial" w:cs="Arial"/>
          <w:b/>
          <w:sz w:val="22"/>
          <w:szCs w:val="22"/>
        </w:rPr>
        <w:t>Definition:</w:t>
      </w:r>
    </w:p>
    <w:p w14:paraId="2A234ADA" w14:textId="77777777" w:rsidR="007860D0" w:rsidRPr="005754A3" w:rsidRDefault="007860D0" w:rsidP="00475378">
      <w:pPr>
        <w:spacing w:after="200"/>
        <w:ind w:left="1134" w:firstLine="414"/>
        <w:contextualSpacing/>
        <w:jc w:val="both"/>
        <w:rPr>
          <w:rFonts w:ascii="Arial" w:eastAsia="Calibri" w:hAnsi="Arial" w:cs="Arial"/>
          <w:b/>
          <w:sz w:val="22"/>
          <w:szCs w:val="22"/>
        </w:rPr>
      </w:pPr>
    </w:p>
    <w:p w14:paraId="73CC0B77" w14:textId="0139738C" w:rsidR="007860D0" w:rsidRPr="005754A3" w:rsidRDefault="007860D0" w:rsidP="00475378">
      <w:pPr>
        <w:spacing w:after="240"/>
        <w:ind w:left="1134"/>
        <w:rPr>
          <w:rFonts w:ascii="Arial" w:hAnsi="Arial" w:cs="Arial"/>
          <w:sz w:val="22"/>
          <w:szCs w:val="22"/>
        </w:rPr>
      </w:pPr>
      <w:r w:rsidRPr="005754A3">
        <w:rPr>
          <w:rFonts w:ascii="Arial" w:hAnsi="Arial" w:cs="Arial"/>
          <w:sz w:val="22"/>
          <w:szCs w:val="22"/>
        </w:rPr>
        <w:t>Similar to social rent properties, these</w:t>
      </w:r>
      <w:r w:rsidR="006E520B">
        <w:rPr>
          <w:rFonts w:ascii="Arial" w:hAnsi="Arial" w:cs="Arial"/>
          <w:sz w:val="22"/>
          <w:szCs w:val="22"/>
        </w:rPr>
        <w:t xml:space="preserve"> WCHG</w:t>
      </w:r>
      <w:r w:rsidRPr="005754A3">
        <w:rPr>
          <w:rFonts w:ascii="Arial" w:hAnsi="Arial" w:cs="Arial"/>
          <w:sz w:val="22"/>
          <w:szCs w:val="22"/>
        </w:rPr>
        <w:t xml:space="preserve"> properties are let to tenants based on housing need</w:t>
      </w:r>
      <w:r w:rsidR="006E520B" w:rsidRPr="006E520B">
        <w:rPr>
          <w:rFonts w:ascii="Arial" w:hAnsi="Arial" w:cs="Arial"/>
          <w:sz w:val="22"/>
          <w:szCs w:val="22"/>
        </w:rPr>
        <w:t xml:space="preserve"> </w:t>
      </w:r>
      <w:r w:rsidR="006E520B">
        <w:rPr>
          <w:rFonts w:ascii="Arial" w:hAnsi="Arial" w:cs="Arial"/>
          <w:sz w:val="22"/>
          <w:szCs w:val="22"/>
        </w:rPr>
        <w:t xml:space="preserve">and in accordance with the WCHG allocation policy and relevant Local </w:t>
      </w:r>
      <w:r w:rsidR="00BA1F6D">
        <w:rPr>
          <w:rFonts w:ascii="Arial" w:hAnsi="Arial" w:cs="Arial"/>
          <w:sz w:val="22"/>
          <w:szCs w:val="22"/>
        </w:rPr>
        <w:t>authority’s</w:t>
      </w:r>
      <w:r w:rsidR="006E520B">
        <w:rPr>
          <w:rFonts w:ascii="Arial" w:hAnsi="Arial" w:cs="Arial"/>
          <w:sz w:val="22"/>
          <w:szCs w:val="22"/>
        </w:rPr>
        <w:t xml:space="preserve"> allocations </w:t>
      </w:r>
      <w:r w:rsidR="00C94164">
        <w:rPr>
          <w:rFonts w:ascii="Arial" w:hAnsi="Arial" w:cs="Arial"/>
          <w:sz w:val="22"/>
          <w:szCs w:val="22"/>
        </w:rPr>
        <w:t xml:space="preserve">policies </w:t>
      </w:r>
      <w:r w:rsidR="00C94164" w:rsidRPr="005754A3">
        <w:rPr>
          <w:rFonts w:ascii="Arial" w:hAnsi="Arial" w:cs="Arial"/>
          <w:sz w:val="22"/>
          <w:szCs w:val="22"/>
        </w:rPr>
        <w:t>These</w:t>
      </w:r>
      <w:r w:rsidRPr="005754A3">
        <w:rPr>
          <w:rFonts w:ascii="Arial" w:hAnsi="Arial" w:cs="Arial"/>
          <w:sz w:val="22"/>
          <w:szCs w:val="22"/>
        </w:rPr>
        <w:t xml:space="preserve"> properties may be:</w:t>
      </w:r>
    </w:p>
    <w:p w14:paraId="415EEBC3" w14:textId="77777777" w:rsidR="009E22FF" w:rsidRDefault="009E22FF" w:rsidP="00475378">
      <w:pPr>
        <w:pStyle w:val="ListParagraph"/>
        <w:spacing w:after="240" w:line="259" w:lineRule="auto"/>
        <w:ind w:left="1134"/>
        <w:rPr>
          <w:rFonts w:ascii="Arial" w:hAnsi="Arial" w:cs="Arial"/>
          <w:sz w:val="22"/>
          <w:szCs w:val="22"/>
        </w:rPr>
      </w:pPr>
      <w:r w:rsidRPr="005754A3">
        <w:rPr>
          <w:rFonts w:ascii="Arial" w:hAnsi="Arial" w:cs="Arial"/>
          <w:sz w:val="22"/>
          <w:szCs w:val="22"/>
        </w:rPr>
        <w:t>Newly developed/acquired properties, often with associated grant funding from Homes England or another statutory authority.</w:t>
      </w:r>
    </w:p>
    <w:p w14:paraId="15AA35ED" w14:textId="77777777" w:rsidR="004C5AF7" w:rsidRPr="005754A3" w:rsidRDefault="004C5AF7" w:rsidP="00475378">
      <w:pPr>
        <w:pStyle w:val="ListParagraph"/>
        <w:spacing w:after="240" w:line="259" w:lineRule="auto"/>
        <w:ind w:left="1134" w:firstLine="414"/>
        <w:rPr>
          <w:rFonts w:ascii="Arial" w:hAnsi="Arial" w:cs="Arial"/>
          <w:sz w:val="22"/>
          <w:szCs w:val="22"/>
        </w:rPr>
      </w:pPr>
    </w:p>
    <w:p w14:paraId="200BDD82" w14:textId="5CE4B9A1" w:rsidR="007860D0" w:rsidRPr="005754A3" w:rsidRDefault="007860D0" w:rsidP="00475378">
      <w:pPr>
        <w:pStyle w:val="ListParagraph"/>
        <w:ind w:left="1134"/>
        <w:rPr>
          <w:rFonts w:ascii="Arial" w:hAnsi="Arial" w:cs="Arial"/>
          <w:sz w:val="22"/>
          <w:szCs w:val="22"/>
        </w:rPr>
      </w:pPr>
      <w:r w:rsidRPr="005754A3">
        <w:rPr>
          <w:rFonts w:ascii="Arial" w:hAnsi="Arial" w:cs="Arial"/>
          <w:sz w:val="22"/>
          <w:szCs w:val="22"/>
        </w:rPr>
        <w:t>Properties previously held as social rent, converted to Affordable Rent as part of a development agreement with Homes England (once converted, properties remain as Affordable Rent in perpetuity)</w:t>
      </w:r>
      <w:r w:rsidR="009E22FF" w:rsidRPr="005754A3">
        <w:rPr>
          <w:rFonts w:ascii="Arial" w:hAnsi="Arial" w:cs="Arial"/>
          <w:sz w:val="22"/>
          <w:szCs w:val="22"/>
        </w:rPr>
        <w:t xml:space="preserve">. </w:t>
      </w:r>
    </w:p>
    <w:p w14:paraId="7F207952" w14:textId="208222B2" w:rsidR="007860D0" w:rsidRDefault="007860D0" w:rsidP="00475378">
      <w:pPr>
        <w:spacing w:after="200"/>
        <w:ind w:left="1134"/>
        <w:contextualSpacing/>
        <w:jc w:val="both"/>
        <w:rPr>
          <w:rFonts w:ascii="Arial" w:eastAsia="Calibri" w:hAnsi="Arial" w:cs="Arial"/>
          <w:b/>
          <w:sz w:val="22"/>
          <w:szCs w:val="22"/>
        </w:rPr>
      </w:pPr>
    </w:p>
    <w:p w14:paraId="3B79BF29" w14:textId="58F8DF1E" w:rsidR="00B65B91" w:rsidRPr="005754A3" w:rsidRDefault="00B65B91" w:rsidP="00475378">
      <w:pPr>
        <w:spacing w:after="200"/>
        <w:ind w:left="1134"/>
        <w:contextualSpacing/>
        <w:jc w:val="both"/>
        <w:rPr>
          <w:rFonts w:ascii="Arial" w:eastAsia="Calibri" w:hAnsi="Arial" w:cs="Arial"/>
          <w:b/>
          <w:sz w:val="22"/>
          <w:szCs w:val="22"/>
        </w:rPr>
      </w:pPr>
      <w:r>
        <w:rPr>
          <w:rFonts w:ascii="Arial" w:eastAsia="Calibri" w:hAnsi="Arial" w:cs="Arial"/>
          <w:b/>
          <w:sz w:val="22"/>
          <w:szCs w:val="22"/>
        </w:rPr>
        <w:t xml:space="preserve">The affordable rent is inclusive of any service charges. </w:t>
      </w:r>
    </w:p>
    <w:p w14:paraId="11044B48" w14:textId="77777777" w:rsidR="00773A7F" w:rsidRPr="005754A3" w:rsidRDefault="00773A7F" w:rsidP="00BE1F3D">
      <w:pPr>
        <w:spacing w:after="200"/>
        <w:ind w:left="720"/>
        <w:contextualSpacing/>
        <w:jc w:val="both"/>
        <w:rPr>
          <w:rFonts w:ascii="Arial" w:eastAsia="Calibri" w:hAnsi="Arial" w:cs="Arial"/>
          <w:b/>
          <w:sz w:val="22"/>
          <w:szCs w:val="22"/>
        </w:rPr>
      </w:pPr>
    </w:p>
    <w:p w14:paraId="65D97489" w14:textId="4DB23E76" w:rsidR="00BE1F3D" w:rsidRPr="005754A3" w:rsidRDefault="009E22FF" w:rsidP="00475378">
      <w:pPr>
        <w:spacing w:after="200"/>
        <w:ind w:firstLine="1134"/>
        <w:jc w:val="both"/>
        <w:rPr>
          <w:rFonts w:ascii="Arial" w:eastAsia="Calibri" w:hAnsi="Arial" w:cs="Arial"/>
          <w:b/>
          <w:sz w:val="22"/>
          <w:szCs w:val="22"/>
        </w:rPr>
      </w:pPr>
      <w:r w:rsidRPr="005754A3">
        <w:rPr>
          <w:rFonts w:ascii="Arial" w:eastAsia="Calibri" w:hAnsi="Arial" w:cs="Arial"/>
          <w:b/>
          <w:sz w:val="22"/>
          <w:szCs w:val="22"/>
        </w:rPr>
        <w:t>Rent Setting – New Properties</w:t>
      </w:r>
      <w:r w:rsidR="00BE1F3D" w:rsidRPr="005754A3">
        <w:rPr>
          <w:rFonts w:ascii="Arial" w:eastAsia="Calibri" w:hAnsi="Arial" w:cs="Arial"/>
          <w:b/>
          <w:sz w:val="22"/>
          <w:szCs w:val="22"/>
        </w:rPr>
        <w:t>:</w:t>
      </w:r>
    </w:p>
    <w:p w14:paraId="2358B898" w14:textId="4C5FE671" w:rsidR="00604C7E" w:rsidRDefault="00BE1F3D" w:rsidP="00475378">
      <w:pPr>
        <w:spacing w:after="200"/>
        <w:ind w:left="1134"/>
        <w:jc w:val="both"/>
        <w:rPr>
          <w:rFonts w:ascii="Arial" w:eastAsia="Calibri" w:hAnsi="Arial" w:cs="Arial"/>
          <w:sz w:val="22"/>
          <w:szCs w:val="22"/>
        </w:rPr>
      </w:pPr>
      <w:r w:rsidRPr="005754A3">
        <w:rPr>
          <w:rFonts w:ascii="Arial" w:eastAsia="Calibri" w:hAnsi="Arial" w:cs="Arial"/>
          <w:sz w:val="22"/>
          <w:szCs w:val="22"/>
        </w:rPr>
        <w:t xml:space="preserve">Affordable </w:t>
      </w:r>
      <w:r w:rsidR="00604C7E">
        <w:rPr>
          <w:rFonts w:ascii="Arial" w:eastAsia="Calibri" w:hAnsi="Arial" w:cs="Arial"/>
          <w:sz w:val="22"/>
          <w:szCs w:val="22"/>
        </w:rPr>
        <w:t>r</w:t>
      </w:r>
      <w:r w:rsidRPr="005754A3">
        <w:rPr>
          <w:rFonts w:ascii="Arial" w:eastAsia="Calibri" w:hAnsi="Arial" w:cs="Arial"/>
          <w:sz w:val="22"/>
          <w:szCs w:val="22"/>
        </w:rPr>
        <w:t>ents are set at a level that is below or equal to 80% of the local market rent. Affordable rents are inclusive of any service charge that is applicable.</w:t>
      </w:r>
      <w:r w:rsidR="002D39CC" w:rsidRPr="005754A3">
        <w:rPr>
          <w:rFonts w:ascii="Arial" w:eastAsia="Calibri" w:hAnsi="Arial" w:cs="Arial"/>
          <w:sz w:val="22"/>
          <w:szCs w:val="22"/>
        </w:rPr>
        <w:t xml:space="preserve"> WCHG will instruct </w:t>
      </w:r>
      <w:r w:rsidR="00972C00" w:rsidRPr="005754A3">
        <w:rPr>
          <w:rFonts w:ascii="Arial" w:eastAsia="Calibri" w:hAnsi="Arial" w:cs="Arial"/>
          <w:sz w:val="22"/>
          <w:szCs w:val="22"/>
        </w:rPr>
        <w:t>an</w:t>
      </w:r>
      <w:r w:rsidR="009312EC" w:rsidRPr="005754A3">
        <w:rPr>
          <w:rFonts w:ascii="Arial" w:eastAsia="Calibri" w:hAnsi="Arial" w:cs="Arial"/>
          <w:sz w:val="22"/>
          <w:szCs w:val="22"/>
        </w:rPr>
        <w:t xml:space="preserve"> independent </w:t>
      </w:r>
      <w:r w:rsidR="002D39CC" w:rsidRPr="005754A3">
        <w:rPr>
          <w:rFonts w:ascii="Arial" w:eastAsia="Calibri" w:hAnsi="Arial" w:cs="Arial"/>
          <w:sz w:val="22"/>
          <w:szCs w:val="22"/>
        </w:rPr>
        <w:t xml:space="preserve">qualified </w:t>
      </w:r>
      <w:r w:rsidR="005B1F63" w:rsidRPr="005754A3">
        <w:rPr>
          <w:rFonts w:ascii="Arial" w:eastAsia="Calibri" w:hAnsi="Arial" w:cs="Arial"/>
          <w:sz w:val="22"/>
          <w:szCs w:val="22"/>
        </w:rPr>
        <w:t>RIC</w:t>
      </w:r>
      <w:r w:rsidR="00FA25F8">
        <w:rPr>
          <w:rFonts w:ascii="Arial" w:eastAsia="Calibri" w:hAnsi="Arial" w:cs="Arial"/>
          <w:sz w:val="22"/>
          <w:szCs w:val="22"/>
        </w:rPr>
        <w:t>S</w:t>
      </w:r>
      <w:r w:rsidR="005B1F63" w:rsidRPr="005754A3">
        <w:rPr>
          <w:rFonts w:ascii="Arial" w:eastAsia="Calibri" w:hAnsi="Arial" w:cs="Arial"/>
          <w:sz w:val="22"/>
          <w:szCs w:val="22"/>
        </w:rPr>
        <w:t xml:space="preserve"> (Royal Institute of Chartered </w:t>
      </w:r>
      <w:r w:rsidR="00972C00" w:rsidRPr="005754A3">
        <w:rPr>
          <w:rFonts w:ascii="Arial" w:eastAsia="Calibri" w:hAnsi="Arial" w:cs="Arial"/>
          <w:sz w:val="22"/>
          <w:szCs w:val="22"/>
        </w:rPr>
        <w:t>Surveyors</w:t>
      </w:r>
      <w:r w:rsidR="005B1F63" w:rsidRPr="005754A3">
        <w:rPr>
          <w:rFonts w:ascii="Arial" w:eastAsia="Calibri" w:hAnsi="Arial" w:cs="Arial"/>
          <w:sz w:val="22"/>
          <w:szCs w:val="22"/>
        </w:rPr>
        <w:t xml:space="preserve">) </w:t>
      </w:r>
      <w:r w:rsidR="002D39CC" w:rsidRPr="005754A3">
        <w:rPr>
          <w:rFonts w:ascii="Arial" w:eastAsia="Calibri" w:hAnsi="Arial" w:cs="Arial"/>
          <w:sz w:val="22"/>
          <w:szCs w:val="22"/>
        </w:rPr>
        <w:t>surveyor to carry out</w:t>
      </w:r>
      <w:r w:rsidR="005B1F63" w:rsidRPr="005754A3">
        <w:rPr>
          <w:rFonts w:ascii="Arial" w:eastAsia="Calibri" w:hAnsi="Arial" w:cs="Arial"/>
          <w:sz w:val="22"/>
          <w:szCs w:val="22"/>
        </w:rPr>
        <w:t xml:space="preserve"> </w:t>
      </w:r>
      <w:r w:rsidR="00416F0A" w:rsidRPr="005754A3">
        <w:rPr>
          <w:rFonts w:ascii="Arial" w:eastAsia="Calibri" w:hAnsi="Arial" w:cs="Arial"/>
          <w:sz w:val="22"/>
          <w:szCs w:val="22"/>
        </w:rPr>
        <w:t xml:space="preserve">a full valuation of the property to establish the full market rent </w:t>
      </w:r>
      <w:r w:rsidR="009312EC" w:rsidRPr="005754A3">
        <w:rPr>
          <w:rFonts w:ascii="Arial" w:eastAsia="Calibri" w:hAnsi="Arial" w:cs="Arial"/>
          <w:sz w:val="22"/>
          <w:szCs w:val="22"/>
        </w:rPr>
        <w:t>achievable</w:t>
      </w:r>
      <w:r w:rsidR="00416F0A" w:rsidRPr="005754A3">
        <w:rPr>
          <w:rFonts w:ascii="Arial" w:eastAsia="Calibri" w:hAnsi="Arial" w:cs="Arial"/>
          <w:sz w:val="22"/>
          <w:szCs w:val="22"/>
        </w:rPr>
        <w:t xml:space="preserve">. </w:t>
      </w:r>
    </w:p>
    <w:p w14:paraId="63D8D01A" w14:textId="66EE0D2F" w:rsidR="001909EB" w:rsidRPr="005754A3" w:rsidRDefault="001909EB" w:rsidP="00475378">
      <w:pPr>
        <w:spacing w:after="200"/>
        <w:ind w:left="1134"/>
        <w:jc w:val="both"/>
        <w:rPr>
          <w:rFonts w:ascii="Arial" w:hAnsi="Arial" w:cs="Arial"/>
          <w:sz w:val="22"/>
          <w:szCs w:val="22"/>
        </w:rPr>
      </w:pPr>
      <w:r w:rsidRPr="005754A3">
        <w:rPr>
          <w:rFonts w:ascii="Arial" w:hAnsi="Arial" w:cs="Arial"/>
          <w:sz w:val="22"/>
          <w:szCs w:val="22"/>
        </w:rPr>
        <w:t xml:space="preserve">Management will assess the affordability of each property having regard to the local market context (including Local Housing Allowance) and, unless there are indicators to the contrary, the </w:t>
      </w:r>
      <w:r w:rsidR="00604C7E">
        <w:rPr>
          <w:rFonts w:ascii="Arial" w:hAnsi="Arial" w:cs="Arial"/>
          <w:sz w:val="22"/>
          <w:szCs w:val="22"/>
        </w:rPr>
        <w:t>a</w:t>
      </w:r>
      <w:r w:rsidRPr="005754A3">
        <w:rPr>
          <w:rFonts w:ascii="Arial" w:hAnsi="Arial" w:cs="Arial"/>
          <w:sz w:val="22"/>
          <w:szCs w:val="22"/>
        </w:rPr>
        <w:t xml:space="preserve">ffordable </w:t>
      </w:r>
      <w:r w:rsidR="00604C7E">
        <w:rPr>
          <w:rFonts w:ascii="Arial" w:hAnsi="Arial" w:cs="Arial"/>
          <w:sz w:val="22"/>
          <w:szCs w:val="22"/>
        </w:rPr>
        <w:t>r</w:t>
      </w:r>
      <w:r w:rsidRPr="005754A3">
        <w:rPr>
          <w:rFonts w:ascii="Arial" w:hAnsi="Arial" w:cs="Arial"/>
          <w:sz w:val="22"/>
          <w:szCs w:val="22"/>
        </w:rPr>
        <w:t xml:space="preserve">ent will be set at 80%. </w:t>
      </w:r>
    </w:p>
    <w:p w14:paraId="0FB46AB6" w14:textId="5D058B82" w:rsidR="001909EB" w:rsidRPr="005754A3" w:rsidRDefault="001909EB" w:rsidP="00475378">
      <w:pPr>
        <w:spacing w:after="240"/>
        <w:ind w:left="1134"/>
        <w:rPr>
          <w:rFonts w:ascii="Arial" w:hAnsi="Arial" w:cs="Arial"/>
          <w:sz w:val="22"/>
          <w:szCs w:val="22"/>
        </w:rPr>
      </w:pPr>
      <w:r w:rsidRPr="005754A3">
        <w:rPr>
          <w:rFonts w:ascii="Arial" w:hAnsi="Arial" w:cs="Arial"/>
          <w:sz w:val="22"/>
          <w:szCs w:val="22"/>
        </w:rPr>
        <w:t xml:space="preserve">In all cases, the </w:t>
      </w:r>
      <w:r w:rsidR="00604C7E">
        <w:rPr>
          <w:rFonts w:ascii="Arial" w:hAnsi="Arial" w:cs="Arial"/>
          <w:sz w:val="22"/>
          <w:szCs w:val="22"/>
        </w:rPr>
        <w:t>a</w:t>
      </w:r>
      <w:r w:rsidRPr="005754A3">
        <w:rPr>
          <w:rFonts w:ascii="Arial" w:hAnsi="Arial" w:cs="Arial"/>
          <w:sz w:val="22"/>
          <w:szCs w:val="22"/>
        </w:rPr>
        <w:t xml:space="preserve">ffordable </w:t>
      </w:r>
      <w:r w:rsidR="00604C7E">
        <w:rPr>
          <w:rFonts w:ascii="Arial" w:hAnsi="Arial" w:cs="Arial"/>
          <w:sz w:val="22"/>
          <w:szCs w:val="22"/>
        </w:rPr>
        <w:t>r</w:t>
      </w:r>
      <w:r w:rsidRPr="005754A3">
        <w:rPr>
          <w:rFonts w:ascii="Arial" w:hAnsi="Arial" w:cs="Arial"/>
          <w:sz w:val="22"/>
          <w:szCs w:val="22"/>
        </w:rPr>
        <w:t xml:space="preserve">ent will be no lower than the formula rent calculated for the property as defined within the MHCLG Policy Statement.  In exceptional cases where the </w:t>
      </w:r>
      <w:r w:rsidR="00604C7E">
        <w:rPr>
          <w:rFonts w:ascii="Arial" w:hAnsi="Arial" w:cs="Arial"/>
          <w:sz w:val="22"/>
          <w:szCs w:val="22"/>
        </w:rPr>
        <w:t>a</w:t>
      </w:r>
      <w:r w:rsidRPr="005754A3">
        <w:rPr>
          <w:rFonts w:ascii="Arial" w:hAnsi="Arial" w:cs="Arial"/>
          <w:sz w:val="22"/>
          <w:szCs w:val="22"/>
        </w:rPr>
        <w:t xml:space="preserve">ffordable </w:t>
      </w:r>
      <w:r w:rsidR="00604C7E">
        <w:rPr>
          <w:rFonts w:ascii="Arial" w:hAnsi="Arial" w:cs="Arial"/>
          <w:sz w:val="22"/>
          <w:szCs w:val="22"/>
        </w:rPr>
        <w:t>r</w:t>
      </w:r>
      <w:r w:rsidRPr="005754A3">
        <w:rPr>
          <w:rFonts w:ascii="Arial" w:hAnsi="Arial" w:cs="Arial"/>
          <w:sz w:val="22"/>
          <w:szCs w:val="22"/>
        </w:rPr>
        <w:t xml:space="preserve">ent would be lower than the formula rent, the formula rent (plus 5% tolerance) will be deemed as the </w:t>
      </w:r>
      <w:r w:rsidR="00604C7E">
        <w:rPr>
          <w:rFonts w:ascii="Arial" w:hAnsi="Arial" w:cs="Arial"/>
          <w:sz w:val="22"/>
          <w:szCs w:val="22"/>
        </w:rPr>
        <w:t>a</w:t>
      </w:r>
      <w:r w:rsidRPr="005754A3">
        <w:rPr>
          <w:rFonts w:ascii="Arial" w:hAnsi="Arial" w:cs="Arial"/>
          <w:sz w:val="22"/>
          <w:szCs w:val="22"/>
        </w:rPr>
        <w:t xml:space="preserve">ffordable </w:t>
      </w:r>
      <w:r w:rsidR="00604C7E">
        <w:rPr>
          <w:rFonts w:ascii="Arial" w:hAnsi="Arial" w:cs="Arial"/>
          <w:sz w:val="22"/>
          <w:szCs w:val="22"/>
        </w:rPr>
        <w:t>r</w:t>
      </w:r>
      <w:r w:rsidRPr="005754A3">
        <w:rPr>
          <w:rFonts w:ascii="Arial" w:hAnsi="Arial" w:cs="Arial"/>
          <w:sz w:val="22"/>
          <w:szCs w:val="22"/>
        </w:rPr>
        <w:t xml:space="preserve">ent and charged; for the avoidance of doubt, in such circumstances the property will remain designated as an </w:t>
      </w:r>
      <w:r w:rsidR="00604C7E">
        <w:rPr>
          <w:rFonts w:ascii="Arial" w:hAnsi="Arial" w:cs="Arial"/>
          <w:sz w:val="22"/>
          <w:szCs w:val="22"/>
        </w:rPr>
        <w:t>a</w:t>
      </w:r>
      <w:r w:rsidRPr="005754A3">
        <w:rPr>
          <w:rFonts w:ascii="Arial" w:hAnsi="Arial" w:cs="Arial"/>
          <w:sz w:val="22"/>
          <w:szCs w:val="22"/>
        </w:rPr>
        <w:t xml:space="preserve">ffordable </w:t>
      </w:r>
      <w:r w:rsidR="00604C7E">
        <w:rPr>
          <w:rFonts w:ascii="Arial" w:hAnsi="Arial" w:cs="Arial"/>
          <w:sz w:val="22"/>
          <w:szCs w:val="22"/>
        </w:rPr>
        <w:t>r</w:t>
      </w:r>
      <w:r w:rsidRPr="005754A3">
        <w:rPr>
          <w:rFonts w:ascii="Arial" w:hAnsi="Arial" w:cs="Arial"/>
          <w:sz w:val="22"/>
          <w:szCs w:val="22"/>
        </w:rPr>
        <w:t xml:space="preserve">ent property. </w:t>
      </w:r>
    </w:p>
    <w:p w14:paraId="2BFB1B8A" w14:textId="2348C171" w:rsidR="00BE1F3D" w:rsidRPr="005754A3" w:rsidRDefault="00BE1F3D" w:rsidP="00475378">
      <w:pPr>
        <w:spacing w:after="200"/>
        <w:ind w:left="1134"/>
        <w:jc w:val="both"/>
        <w:rPr>
          <w:rFonts w:ascii="Arial" w:eastAsia="Calibri" w:hAnsi="Arial" w:cs="Arial"/>
          <w:b/>
          <w:sz w:val="22"/>
          <w:szCs w:val="22"/>
        </w:rPr>
      </w:pPr>
      <w:r w:rsidRPr="005754A3">
        <w:rPr>
          <w:rFonts w:ascii="Arial" w:eastAsia="Calibri" w:hAnsi="Arial" w:cs="Arial"/>
          <w:b/>
          <w:sz w:val="22"/>
          <w:szCs w:val="22"/>
        </w:rPr>
        <w:t>Re</w:t>
      </w:r>
      <w:r w:rsidR="00631556" w:rsidRPr="005754A3">
        <w:rPr>
          <w:rFonts w:ascii="Arial" w:eastAsia="Calibri" w:hAnsi="Arial" w:cs="Arial"/>
          <w:b/>
          <w:sz w:val="22"/>
          <w:szCs w:val="22"/>
        </w:rPr>
        <w:t>nt Setting- re-lets</w:t>
      </w:r>
      <w:r w:rsidR="004138BD">
        <w:rPr>
          <w:rFonts w:ascii="Arial" w:eastAsia="Calibri" w:hAnsi="Arial" w:cs="Arial"/>
          <w:b/>
          <w:sz w:val="22"/>
          <w:szCs w:val="22"/>
        </w:rPr>
        <w:t xml:space="preserve"> of empty homes</w:t>
      </w:r>
      <w:r w:rsidRPr="005754A3">
        <w:rPr>
          <w:rFonts w:ascii="Arial" w:eastAsia="Calibri" w:hAnsi="Arial" w:cs="Arial"/>
          <w:b/>
          <w:sz w:val="22"/>
          <w:szCs w:val="22"/>
        </w:rPr>
        <w:t>:</w:t>
      </w:r>
    </w:p>
    <w:p w14:paraId="00FCFA92" w14:textId="0036D085" w:rsidR="00BE1F3D" w:rsidRPr="005754A3" w:rsidRDefault="00BE1F3D" w:rsidP="00475378">
      <w:pPr>
        <w:spacing w:after="200"/>
        <w:ind w:left="1134"/>
        <w:jc w:val="both"/>
        <w:rPr>
          <w:rFonts w:ascii="Arial" w:eastAsia="Calibri" w:hAnsi="Arial" w:cs="Arial"/>
          <w:sz w:val="22"/>
          <w:szCs w:val="22"/>
        </w:rPr>
      </w:pPr>
      <w:r w:rsidRPr="005754A3">
        <w:rPr>
          <w:rFonts w:ascii="Arial" w:eastAsia="Calibri" w:hAnsi="Arial" w:cs="Arial"/>
          <w:sz w:val="22"/>
          <w:szCs w:val="22"/>
        </w:rPr>
        <w:t xml:space="preserve">On each occasion that a new </w:t>
      </w:r>
      <w:r w:rsidR="00604C7E">
        <w:rPr>
          <w:rFonts w:ascii="Arial" w:eastAsia="Calibri" w:hAnsi="Arial" w:cs="Arial"/>
          <w:sz w:val="22"/>
          <w:szCs w:val="22"/>
        </w:rPr>
        <w:t>a</w:t>
      </w:r>
      <w:r w:rsidRPr="005754A3">
        <w:rPr>
          <w:rFonts w:ascii="Arial" w:eastAsia="Calibri" w:hAnsi="Arial" w:cs="Arial"/>
          <w:sz w:val="22"/>
          <w:szCs w:val="22"/>
        </w:rPr>
        <w:t xml:space="preserve">ffordable </w:t>
      </w:r>
      <w:r w:rsidR="00604C7E">
        <w:rPr>
          <w:rFonts w:ascii="Arial" w:eastAsia="Calibri" w:hAnsi="Arial" w:cs="Arial"/>
          <w:sz w:val="22"/>
          <w:szCs w:val="22"/>
        </w:rPr>
        <w:t>r</w:t>
      </w:r>
      <w:r w:rsidRPr="005754A3">
        <w:rPr>
          <w:rFonts w:ascii="Arial" w:eastAsia="Calibri" w:hAnsi="Arial" w:cs="Arial"/>
          <w:sz w:val="22"/>
          <w:szCs w:val="22"/>
        </w:rPr>
        <w:t xml:space="preserve">ent tenancy is issued </w:t>
      </w:r>
      <w:r w:rsidR="003627C5">
        <w:rPr>
          <w:rFonts w:ascii="Arial" w:eastAsia="Calibri" w:hAnsi="Arial" w:cs="Arial"/>
          <w:sz w:val="22"/>
          <w:szCs w:val="22"/>
        </w:rPr>
        <w:t xml:space="preserve">to a tenant </w:t>
      </w:r>
      <w:r w:rsidRPr="005754A3">
        <w:rPr>
          <w:rFonts w:ascii="Arial" w:eastAsia="Calibri" w:hAnsi="Arial" w:cs="Arial"/>
          <w:sz w:val="22"/>
          <w:szCs w:val="22"/>
        </w:rPr>
        <w:t xml:space="preserve">for a property, WCHG will reset the rent based on a new valuation, using a </w:t>
      </w:r>
      <w:r w:rsidR="004D6445" w:rsidRPr="005754A3">
        <w:rPr>
          <w:rFonts w:ascii="Arial" w:eastAsia="Calibri" w:hAnsi="Arial" w:cs="Arial"/>
          <w:sz w:val="22"/>
          <w:szCs w:val="22"/>
        </w:rPr>
        <w:t>RIC</w:t>
      </w:r>
      <w:r w:rsidR="007741BA">
        <w:rPr>
          <w:rFonts w:ascii="Arial" w:eastAsia="Calibri" w:hAnsi="Arial" w:cs="Arial"/>
          <w:sz w:val="22"/>
          <w:szCs w:val="22"/>
        </w:rPr>
        <w:t>S</w:t>
      </w:r>
      <w:r w:rsidR="004D6445" w:rsidRPr="005754A3">
        <w:rPr>
          <w:rFonts w:ascii="Arial" w:eastAsia="Calibri" w:hAnsi="Arial" w:cs="Arial"/>
          <w:sz w:val="22"/>
          <w:szCs w:val="22"/>
        </w:rPr>
        <w:t xml:space="preserve"> </w:t>
      </w:r>
      <w:r w:rsidR="00C94164" w:rsidRPr="005754A3">
        <w:rPr>
          <w:rFonts w:ascii="Arial" w:eastAsia="Calibri" w:hAnsi="Arial" w:cs="Arial"/>
          <w:sz w:val="22"/>
          <w:szCs w:val="22"/>
        </w:rPr>
        <w:t>approved method</w:t>
      </w:r>
      <w:r w:rsidRPr="005754A3">
        <w:rPr>
          <w:rFonts w:ascii="Arial" w:eastAsia="Calibri" w:hAnsi="Arial" w:cs="Arial"/>
          <w:sz w:val="22"/>
          <w:szCs w:val="22"/>
        </w:rPr>
        <w:t xml:space="preserve"> for obtaining the relevant market rent</w:t>
      </w:r>
      <w:r w:rsidR="004D6445" w:rsidRPr="005754A3">
        <w:rPr>
          <w:rFonts w:ascii="Arial" w:eastAsia="Calibri" w:hAnsi="Arial" w:cs="Arial"/>
          <w:sz w:val="22"/>
          <w:szCs w:val="22"/>
        </w:rPr>
        <w:t xml:space="preserve"> (currently Savill</w:t>
      </w:r>
      <w:r w:rsidR="00AE2545">
        <w:rPr>
          <w:rFonts w:ascii="Arial" w:eastAsia="Calibri" w:hAnsi="Arial" w:cs="Arial"/>
          <w:sz w:val="22"/>
          <w:szCs w:val="22"/>
        </w:rPr>
        <w:t>s</w:t>
      </w:r>
      <w:r w:rsidR="004D6445" w:rsidRPr="005754A3">
        <w:rPr>
          <w:rFonts w:ascii="Arial" w:eastAsia="Calibri" w:hAnsi="Arial" w:cs="Arial"/>
          <w:sz w:val="22"/>
          <w:szCs w:val="22"/>
        </w:rPr>
        <w:t>’s online valuation tool)</w:t>
      </w:r>
      <w:r w:rsidRPr="005754A3">
        <w:rPr>
          <w:rFonts w:ascii="Arial" w:eastAsia="Calibri" w:hAnsi="Arial" w:cs="Arial"/>
          <w:sz w:val="22"/>
          <w:szCs w:val="22"/>
        </w:rPr>
        <w:t xml:space="preserve">, to </w:t>
      </w:r>
      <w:r w:rsidR="009E22FF" w:rsidRPr="005754A3">
        <w:rPr>
          <w:rFonts w:ascii="Arial" w:eastAsia="Calibri" w:hAnsi="Arial" w:cs="Arial"/>
          <w:sz w:val="22"/>
          <w:szCs w:val="22"/>
        </w:rPr>
        <w:t xml:space="preserve">re-let at 80% of the </w:t>
      </w:r>
      <w:r w:rsidRPr="005754A3">
        <w:rPr>
          <w:rFonts w:ascii="Arial" w:eastAsia="Calibri" w:hAnsi="Arial" w:cs="Arial"/>
          <w:sz w:val="22"/>
          <w:szCs w:val="22"/>
        </w:rPr>
        <w:t xml:space="preserve">market rent. </w:t>
      </w:r>
    </w:p>
    <w:p w14:paraId="00375393" w14:textId="4252BF67" w:rsidR="009E22FF" w:rsidRPr="005754A3" w:rsidRDefault="009E22FF" w:rsidP="00475378">
      <w:pPr>
        <w:autoSpaceDE w:val="0"/>
        <w:autoSpaceDN w:val="0"/>
        <w:adjustRightInd w:val="0"/>
        <w:ind w:left="1134"/>
        <w:jc w:val="both"/>
        <w:rPr>
          <w:rFonts w:ascii="Arial" w:eastAsia="Calibri" w:hAnsi="Arial" w:cs="Arial"/>
          <w:sz w:val="22"/>
          <w:szCs w:val="22"/>
        </w:rPr>
      </w:pPr>
      <w:r w:rsidRPr="005754A3">
        <w:rPr>
          <w:rFonts w:ascii="Arial" w:eastAsia="Calibri" w:hAnsi="Arial" w:cs="Arial"/>
          <w:sz w:val="22"/>
          <w:szCs w:val="22"/>
        </w:rPr>
        <w:t>As per the rent setting for new properties, in the unlikely event affordable rent is below formula rent, it will be set at formula rent plus tolerance.</w:t>
      </w:r>
    </w:p>
    <w:p w14:paraId="71B9EBCA" w14:textId="1C5A5FFF" w:rsidR="009E22FF" w:rsidRDefault="009E22FF" w:rsidP="002870A9">
      <w:pPr>
        <w:autoSpaceDE w:val="0"/>
        <w:autoSpaceDN w:val="0"/>
        <w:adjustRightInd w:val="0"/>
        <w:ind w:left="1092"/>
        <w:jc w:val="both"/>
        <w:rPr>
          <w:rFonts w:ascii="Arial" w:eastAsia="Calibri" w:hAnsi="Arial" w:cs="Arial"/>
          <w:sz w:val="22"/>
          <w:szCs w:val="22"/>
        </w:rPr>
      </w:pPr>
    </w:p>
    <w:p w14:paraId="27F00FD7" w14:textId="77777777" w:rsidR="002870A9" w:rsidRPr="005754A3" w:rsidRDefault="002870A9" w:rsidP="002870A9">
      <w:pPr>
        <w:autoSpaceDE w:val="0"/>
        <w:autoSpaceDN w:val="0"/>
        <w:adjustRightInd w:val="0"/>
        <w:ind w:left="1092"/>
        <w:jc w:val="both"/>
        <w:rPr>
          <w:rFonts w:ascii="Arial" w:eastAsia="Calibri" w:hAnsi="Arial" w:cs="Arial"/>
          <w:sz w:val="22"/>
          <w:szCs w:val="22"/>
        </w:rPr>
      </w:pPr>
    </w:p>
    <w:p w14:paraId="56BAEE00" w14:textId="522178E0" w:rsidR="00182758" w:rsidRPr="005754A3" w:rsidRDefault="009E22FF" w:rsidP="00475378">
      <w:pPr>
        <w:spacing w:after="200"/>
        <w:ind w:left="1134"/>
        <w:jc w:val="both"/>
        <w:rPr>
          <w:rFonts w:ascii="Arial" w:eastAsia="Calibri" w:hAnsi="Arial" w:cs="Arial"/>
          <w:b/>
          <w:sz w:val="22"/>
          <w:szCs w:val="22"/>
        </w:rPr>
      </w:pPr>
      <w:r w:rsidRPr="005754A3">
        <w:rPr>
          <w:rFonts w:ascii="Arial" w:eastAsia="Calibri" w:hAnsi="Arial" w:cs="Arial"/>
          <w:b/>
          <w:sz w:val="22"/>
          <w:szCs w:val="22"/>
        </w:rPr>
        <w:t>Annual April Rent Increases:</w:t>
      </w:r>
    </w:p>
    <w:p w14:paraId="401896ED" w14:textId="092C0EB8" w:rsidR="00182758" w:rsidRPr="005754A3" w:rsidRDefault="00182758" w:rsidP="00475378">
      <w:pPr>
        <w:spacing w:after="200"/>
        <w:ind w:left="1134"/>
        <w:jc w:val="both"/>
        <w:rPr>
          <w:rFonts w:ascii="Arial" w:eastAsia="Calibri" w:hAnsi="Arial" w:cs="Arial"/>
          <w:sz w:val="22"/>
          <w:szCs w:val="22"/>
        </w:rPr>
      </w:pPr>
      <w:r w:rsidRPr="005754A3">
        <w:rPr>
          <w:rFonts w:ascii="Arial" w:eastAsia="Calibri" w:hAnsi="Arial" w:cs="Arial"/>
          <w:sz w:val="22"/>
          <w:szCs w:val="22"/>
        </w:rPr>
        <w:t xml:space="preserve">In 2020 the Government introduced the new ‘Rent Standard’ that allows for an annual rent increase of up to Consumer Price Index (CPI) plus 1% from April 2020 for a period of at least five years. The CPI is September’s CPI of the previous year and is published by the Office of National Statistics. </w:t>
      </w:r>
    </w:p>
    <w:p w14:paraId="314680DC" w14:textId="725BC874" w:rsidR="00182758" w:rsidRDefault="00182758" w:rsidP="004645C7">
      <w:pPr>
        <w:spacing w:after="200"/>
        <w:ind w:left="2160"/>
        <w:jc w:val="both"/>
        <w:rPr>
          <w:rFonts w:ascii="Arial" w:eastAsia="Calibri" w:hAnsi="Arial" w:cs="Arial"/>
          <w:sz w:val="22"/>
          <w:szCs w:val="22"/>
        </w:rPr>
      </w:pPr>
      <w:r w:rsidRPr="005754A3">
        <w:rPr>
          <w:rFonts w:ascii="Arial" w:eastAsia="Calibri" w:hAnsi="Arial" w:cs="Arial"/>
          <w:sz w:val="22"/>
          <w:szCs w:val="22"/>
        </w:rPr>
        <w:lastRenderedPageBreak/>
        <w:t xml:space="preserve"> </w:t>
      </w:r>
    </w:p>
    <w:p w14:paraId="2AB75613" w14:textId="20B3085A" w:rsidR="0074464B" w:rsidRPr="005754A3" w:rsidRDefault="0074464B" w:rsidP="00475378">
      <w:pPr>
        <w:spacing w:after="200"/>
        <w:ind w:left="1134"/>
        <w:contextualSpacing/>
        <w:jc w:val="both"/>
        <w:rPr>
          <w:rFonts w:ascii="Arial" w:eastAsia="Calibri" w:hAnsi="Arial" w:cs="Arial"/>
          <w:sz w:val="22"/>
          <w:szCs w:val="22"/>
        </w:rPr>
      </w:pPr>
      <w:r w:rsidRPr="005754A3">
        <w:rPr>
          <w:rFonts w:ascii="Arial" w:eastAsia="Calibri" w:hAnsi="Arial" w:cs="Arial"/>
          <w:sz w:val="22"/>
          <w:szCs w:val="22"/>
        </w:rPr>
        <w:t>Please note</w:t>
      </w:r>
      <w:r>
        <w:rPr>
          <w:rFonts w:ascii="Arial" w:eastAsia="Calibri" w:hAnsi="Arial" w:cs="Arial"/>
          <w:sz w:val="22"/>
          <w:szCs w:val="22"/>
        </w:rPr>
        <w:t xml:space="preserve"> as WCHG have a contractual rent clause,</w:t>
      </w:r>
      <w:r w:rsidRPr="005754A3">
        <w:rPr>
          <w:rFonts w:ascii="Arial" w:eastAsia="Calibri" w:hAnsi="Arial" w:cs="Arial"/>
          <w:sz w:val="22"/>
          <w:szCs w:val="22"/>
        </w:rPr>
        <w:t xml:space="preserve"> should </w:t>
      </w:r>
      <w:r>
        <w:rPr>
          <w:rFonts w:ascii="Arial" w:eastAsia="Calibri" w:hAnsi="Arial" w:cs="Arial"/>
          <w:sz w:val="22"/>
          <w:szCs w:val="22"/>
        </w:rPr>
        <w:t>a new tenant</w:t>
      </w:r>
      <w:r w:rsidRPr="005754A3">
        <w:rPr>
          <w:rFonts w:ascii="Arial" w:eastAsia="Calibri" w:hAnsi="Arial" w:cs="Arial"/>
          <w:sz w:val="22"/>
          <w:szCs w:val="22"/>
        </w:rPr>
        <w:t xml:space="preserve"> start a tenancy in the 2024/25 the</w:t>
      </w:r>
      <w:r>
        <w:rPr>
          <w:rFonts w:ascii="Arial" w:eastAsia="Calibri" w:hAnsi="Arial" w:cs="Arial"/>
          <w:sz w:val="22"/>
          <w:szCs w:val="22"/>
        </w:rPr>
        <w:t>ir first rent increase</w:t>
      </w:r>
      <w:r w:rsidRPr="005754A3">
        <w:rPr>
          <w:rFonts w:ascii="Arial" w:eastAsia="Calibri" w:hAnsi="Arial" w:cs="Arial"/>
          <w:sz w:val="22"/>
          <w:szCs w:val="22"/>
        </w:rPr>
        <w:t xml:space="preserve"> will </w:t>
      </w:r>
      <w:r w:rsidR="00C94164" w:rsidRPr="005754A3">
        <w:rPr>
          <w:rFonts w:ascii="Arial" w:eastAsia="Calibri" w:hAnsi="Arial" w:cs="Arial"/>
          <w:sz w:val="22"/>
          <w:szCs w:val="22"/>
        </w:rPr>
        <w:t>be in</w:t>
      </w:r>
      <w:r w:rsidRPr="005754A3">
        <w:rPr>
          <w:rFonts w:ascii="Arial" w:eastAsia="Calibri" w:hAnsi="Arial" w:cs="Arial"/>
          <w:sz w:val="22"/>
          <w:szCs w:val="22"/>
        </w:rPr>
        <w:t xml:space="preserve"> April 2025. </w:t>
      </w:r>
    </w:p>
    <w:p w14:paraId="280229A1" w14:textId="566DE174" w:rsidR="0074464B" w:rsidRPr="005754A3" w:rsidRDefault="0074464B" w:rsidP="00AA3431">
      <w:pPr>
        <w:spacing w:after="200"/>
        <w:jc w:val="both"/>
        <w:rPr>
          <w:rFonts w:ascii="Arial" w:eastAsia="Calibri" w:hAnsi="Arial" w:cs="Arial"/>
          <w:sz w:val="22"/>
          <w:szCs w:val="22"/>
        </w:rPr>
      </w:pPr>
    </w:p>
    <w:p w14:paraId="15FD2499" w14:textId="01048051" w:rsidR="004D4CFE" w:rsidRPr="005754A3" w:rsidRDefault="004D4CFE" w:rsidP="00475378">
      <w:pPr>
        <w:spacing w:after="200"/>
        <w:ind w:left="1134" w:hanging="567"/>
        <w:jc w:val="both"/>
        <w:rPr>
          <w:rFonts w:ascii="Arial" w:eastAsia="Calibri" w:hAnsi="Arial" w:cs="Arial"/>
          <w:b/>
          <w:sz w:val="22"/>
          <w:szCs w:val="22"/>
        </w:rPr>
      </w:pPr>
      <w:r w:rsidRPr="005754A3">
        <w:rPr>
          <w:rFonts w:ascii="Arial" w:eastAsia="Calibri" w:hAnsi="Arial" w:cs="Arial"/>
          <w:b/>
          <w:sz w:val="22"/>
          <w:szCs w:val="22"/>
        </w:rPr>
        <w:t xml:space="preserve">3.3 </w:t>
      </w:r>
      <w:r w:rsidR="00475378">
        <w:rPr>
          <w:rFonts w:ascii="Arial" w:eastAsia="Calibri" w:hAnsi="Arial" w:cs="Arial"/>
          <w:b/>
          <w:sz w:val="22"/>
          <w:szCs w:val="22"/>
        </w:rPr>
        <w:t xml:space="preserve">   </w:t>
      </w:r>
      <w:r w:rsidRPr="005754A3">
        <w:rPr>
          <w:rFonts w:ascii="Arial" w:eastAsia="Calibri" w:hAnsi="Arial" w:cs="Arial"/>
          <w:b/>
          <w:sz w:val="22"/>
          <w:szCs w:val="22"/>
        </w:rPr>
        <w:t>Rent to Buy</w:t>
      </w:r>
    </w:p>
    <w:p w14:paraId="2B71B595" w14:textId="77777777" w:rsidR="004D4CFE" w:rsidRPr="005754A3" w:rsidRDefault="004D4CFE" w:rsidP="00475378">
      <w:pPr>
        <w:spacing w:after="200"/>
        <w:ind w:left="414" w:firstLine="720"/>
        <w:jc w:val="both"/>
        <w:rPr>
          <w:rFonts w:ascii="Arial" w:eastAsia="Calibri" w:hAnsi="Arial" w:cs="Arial"/>
          <w:b/>
          <w:sz w:val="22"/>
          <w:szCs w:val="22"/>
        </w:rPr>
      </w:pPr>
      <w:r w:rsidRPr="005754A3">
        <w:rPr>
          <w:rFonts w:ascii="Arial" w:eastAsia="Calibri" w:hAnsi="Arial" w:cs="Arial"/>
          <w:b/>
          <w:sz w:val="22"/>
          <w:szCs w:val="22"/>
        </w:rPr>
        <w:t>Definition:</w:t>
      </w:r>
    </w:p>
    <w:p w14:paraId="444FF137" w14:textId="2BE4B6FB" w:rsidR="004D4CFE" w:rsidRPr="005754A3" w:rsidRDefault="004D4CFE" w:rsidP="00475378">
      <w:pPr>
        <w:spacing w:after="240"/>
        <w:ind w:left="1134"/>
        <w:rPr>
          <w:rFonts w:ascii="Arial" w:hAnsi="Arial" w:cs="Arial"/>
          <w:sz w:val="22"/>
          <w:szCs w:val="22"/>
        </w:rPr>
      </w:pPr>
      <w:r w:rsidRPr="005754A3">
        <w:rPr>
          <w:rFonts w:ascii="Arial" w:hAnsi="Arial" w:cs="Arial"/>
          <w:sz w:val="22"/>
          <w:szCs w:val="22"/>
        </w:rPr>
        <w:t xml:space="preserve">Rent to Buy properties fall outside of the MHCLG Rent Policy Statement and RSH Rent </w:t>
      </w:r>
      <w:r w:rsidR="00C94164" w:rsidRPr="005754A3">
        <w:rPr>
          <w:rFonts w:ascii="Arial" w:hAnsi="Arial" w:cs="Arial"/>
          <w:sz w:val="22"/>
          <w:szCs w:val="22"/>
        </w:rPr>
        <w:t>Standard and</w:t>
      </w:r>
      <w:r w:rsidRPr="005754A3">
        <w:rPr>
          <w:rFonts w:ascii="Arial" w:hAnsi="Arial" w:cs="Arial"/>
          <w:sz w:val="22"/>
          <w:szCs w:val="22"/>
        </w:rPr>
        <w:t xml:space="preserve"> are let at a rent lower than the market rent. Rent to Buy / Rent to Purchase homes, are initially let with the intention of the resident progressing to purchasing that home after an agreed timescale, normally 5 years.</w:t>
      </w:r>
    </w:p>
    <w:p w14:paraId="49E5ADE3" w14:textId="685DDFAC" w:rsidR="004D4CFE" w:rsidRPr="005754A3" w:rsidRDefault="00475378" w:rsidP="00475378">
      <w:pPr>
        <w:spacing w:after="200"/>
        <w:jc w:val="both"/>
        <w:rPr>
          <w:rFonts w:ascii="Arial" w:eastAsia="Calibri" w:hAnsi="Arial" w:cs="Arial"/>
          <w:b/>
          <w:sz w:val="22"/>
          <w:szCs w:val="22"/>
        </w:rPr>
      </w:pPr>
      <w:r>
        <w:rPr>
          <w:rFonts w:ascii="Arial" w:eastAsia="Calibri" w:hAnsi="Arial" w:cs="Arial"/>
          <w:b/>
          <w:sz w:val="22"/>
          <w:szCs w:val="22"/>
        </w:rPr>
        <w:t xml:space="preserve">                  </w:t>
      </w:r>
      <w:r w:rsidR="004D4CFE" w:rsidRPr="005754A3">
        <w:rPr>
          <w:rFonts w:ascii="Arial" w:eastAsia="Calibri" w:hAnsi="Arial" w:cs="Arial"/>
          <w:b/>
          <w:sz w:val="22"/>
          <w:szCs w:val="22"/>
        </w:rPr>
        <w:t>Rent Setting- New properties:</w:t>
      </w:r>
    </w:p>
    <w:p w14:paraId="0B4CAE51" w14:textId="09259D5E" w:rsidR="004D4CFE" w:rsidRPr="005754A3" w:rsidRDefault="004D4CFE" w:rsidP="00475378">
      <w:pPr>
        <w:spacing w:after="200"/>
        <w:ind w:left="1134"/>
        <w:jc w:val="both"/>
        <w:rPr>
          <w:rFonts w:ascii="Arial" w:eastAsia="Calibri" w:hAnsi="Arial" w:cs="Arial"/>
          <w:sz w:val="22"/>
          <w:szCs w:val="22"/>
        </w:rPr>
      </w:pPr>
      <w:r w:rsidRPr="005754A3">
        <w:rPr>
          <w:rFonts w:ascii="Arial" w:eastAsia="Calibri" w:hAnsi="Arial" w:cs="Arial"/>
          <w:sz w:val="22"/>
          <w:szCs w:val="22"/>
        </w:rPr>
        <w:t>Rents for new Rent to Buy properties will be set through the Garden City Homes Team and the Development Team, ensuring scheme viability is maintained. WCHG will instruct a RIC</w:t>
      </w:r>
      <w:r w:rsidR="00745DD6">
        <w:rPr>
          <w:rFonts w:ascii="Arial" w:eastAsia="Calibri" w:hAnsi="Arial" w:cs="Arial"/>
          <w:sz w:val="22"/>
          <w:szCs w:val="22"/>
        </w:rPr>
        <w:t>S</w:t>
      </w:r>
      <w:r w:rsidRPr="005754A3">
        <w:rPr>
          <w:rFonts w:ascii="Arial" w:eastAsia="Calibri" w:hAnsi="Arial" w:cs="Arial"/>
          <w:sz w:val="22"/>
          <w:szCs w:val="22"/>
        </w:rPr>
        <w:t xml:space="preserve"> independent surveyor to carry out a market rent valuation for the property. </w:t>
      </w:r>
    </w:p>
    <w:p w14:paraId="17C80C88" w14:textId="52DFB581" w:rsidR="004D4CFE" w:rsidRPr="005754A3" w:rsidRDefault="004D4CFE" w:rsidP="00475378">
      <w:pPr>
        <w:spacing w:after="200"/>
        <w:ind w:left="1134"/>
        <w:jc w:val="both"/>
        <w:rPr>
          <w:rFonts w:ascii="Arial" w:eastAsia="Calibri" w:hAnsi="Arial" w:cs="Arial"/>
          <w:sz w:val="22"/>
          <w:szCs w:val="22"/>
        </w:rPr>
      </w:pPr>
      <w:r w:rsidRPr="005754A3">
        <w:rPr>
          <w:rFonts w:ascii="Arial" w:eastAsia="Calibri" w:hAnsi="Arial" w:cs="Arial"/>
          <w:sz w:val="22"/>
          <w:szCs w:val="22"/>
        </w:rPr>
        <w:t xml:space="preserve">The rent will be set at 80% of the market rent, </w:t>
      </w:r>
      <w:r w:rsidR="00D74B29" w:rsidRPr="00D74B29">
        <w:rPr>
          <w:rFonts w:ascii="Arial" w:eastAsia="Calibri" w:hAnsi="Arial" w:cs="Arial"/>
          <w:sz w:val="22"/>
          <w:szCs w:val="22"/>
        </w:rPr>
        <w:t>so that the tenant saves the differential towards a deposit to buy their first home</w:t>
      </w:r>
      <w:r w:rsidR="00DE3FEA">
        <w:rPr>
          <w:rFonts w:ascii="Arial" w:eastAsia="Calibri" w:hAnsi="Arial" w:cs="Arial"/>
          <w:sz w:val="22"/>
          <w:szCs w:val="22"/>
        </w:rPr>
        <w:t>.</w:t>
      </w:r>
    </w:p>
    <w:p w14:paraId="70956C3C" w14:textId="5A83F1F1" w:rsidR="004D4CFE" w:rsidRDefault="004D4CFE" w:rsidP="00475378">
      <w:pPr>
        <w:spacing w:after="200"/>
        <w:ind w:left="414" w:firstLine="720"/>
        <w:contextualSpacing/>
        <w:jc w:val="both"/>
        <w:rPr>
          <w:rFonts w:ascii="Arial" w:eastAsia="Calibri" w:hAnsi="Arial" w:cs="Arial"/>
          <w:b/>
          <w:sz w:val="22"/>
          <w:szCs w:val="22"/>
        </w:rPr>
      </w:pPr>
      <w:r w:rsidRPr="005754A3">
        <w:rPr>
          <w:rFonts w:ascii="Arial" w:eastAsia="Calibri" w:hAnsi="Arial" w:cs="Arial"/>
          <w:b/>
          <w:sz w:val="22"/>
          <w:szCs w:val="22"/>
        </w:rPr>
        <w:t>Rent Setting- Re-lets</w:t>
      </w:r>
      <w:r w:rsidR="004645C7">
        <w:rPr>
          <w:rFonts w:ascii="Arial" w:eastAsia="Calibri" w:hAnsi="Arial" w:cs="Arial"/>
          <w:b/>
          <w:sz w:val="22"/>
          <w:szCs w:val="22"/>
        </w:rPr>
        <w:t>:</w:t>
      </w:r>
    </w:p>
    <w:p w14:paraId="6CB295F7" w14:textId="77777777" w:rsidR="00A27972" w:rsidRPr="005754A3" w:rsidRDefault="00A27972" w:rsidP="00475378">
      <w:pPr>
        <w:spacing w:after="200"/>
        <w:ind w:left="1134" w:firstLine="862"/>
        <w:contextualSpacing/>
        <w:jc w:val="both"/>
        <w:rPr>
          <w:rFonts w:ascii="Arial" w:eastAsia="Calibri" w:hAnsi="Arial" w:cs="Arial"/>
          <w:b/>
          <w:sz w:val="22"/>
          <w:szCs w:val="22"/>
        </w:rPr>
      </w:pPr>
    </w:p>
    <w:p w14:paraId="2F6627CB" w14:textId="325147D2" w:rsidR="004D4CFE" w:rsidRPr="005754A3" w:rsidRDefault="004D4CFE" w:rsidP="00475378">
      <w:pPr>
        <w:spacing w:after="200"/>
        <w:ind w:left="1134"/>
        <w:jc w:val="both"/>
        <w:rPr>
          <w:rFonts w:ascii="Arial" w:eastAsia="Calibri" w:hAnsi="Arial" w:cs="Arial"/>
          <w:sz w:val="22"/>
          <w:szCs w:val="22"/>
        </w:rPr>
      </w:pPr>
      <w:r w:rsidRPr="005754A3">
        <w:rPr>
          <w:rFonts w:ascii="Arial" w:eastAsia="Calibri" w:hAnsi="Arial" w:cs="Arial"/>
          <w:sz w:val="22"/>
          <w:szCs w:val="22"/>
        </w:rPr>
        <w:t xml:space="preserve">Rents for re-let </w:t>
      </w:r>
      <w:r w:rsidR="00604C7E">
        <w:rPr>
          <w:rFonts w:ascii="Arial" w:eastAsia="Calibri" w:hAnsi="Arial" w:cs="Arial"/>
          <w:sz w:val="22"/>
          <w:szCs w:val="22"/>
        </w:rPr>
        <w:t>rent to buy</w:t>
      </w:r>
      <w:r w:rsidRPr="005754A3">
        <w:rPr>
          <w:rFonts w:ascii="Arial" w:eastAsia="Calibri" w:hAnsi="Arial" w:cs="Arial"/>
          <w:sz w:val="22"/>
          <w:szCs w:val="22"/>
        </w:rPr>
        <w:t xml:space="preserve"> properties will be set by the Garden City Homes Team, WCHG will reset the rent based on a new valuation, using a RIC’s </w:t>
      </w:r>
      <w:r w:rsidR="00122F2F" w:rsidRPr="005754A3">
        <w:rPr>
          <w:rFonts w:ascii="Arial" w:eastAsia="Calibri" w:hAnsi="Arial" w:cs="Arial"/>
          <w:sz w:val="22"/>
          <w:szCs w:val="22"/>
        </w:rPr>
        <w:t>approved method</w:t>
      </w:r>
      <w:r w:rsidRPr="005754A3">
        <w:rPr>
          <w:rFonts w:ascii="Arial" w:eastAsia="Calibri" w:hAnsi="Arial" w:cs="Arial"/>
          <w:sz w:val="22"/>
          <w:szCs w:val="22"/>
        </w:rPr>
        <w:t xml:space="preserve"> for obtaining the relevant market rent (</w:t>
      </w:r>
      <w:r w:rsidR="00D67125">
        <w:rPr>
          <w:rFonts w:ascii="Arial" w:eastAsia="Calibri" w:hAnsi="Arial" w:cs="Arial"/>
          <w:sz w:val="22"/>
          <w:szCs w:val="22"/>
        </w:rPr>
        <w:t>Either a RICs valuation in the last 6 months of the S</w:t>
      </w:r>
      <w:r w:rsidRPr="005754A3">
        <w:rPr>
          <w:rFonts w:ascii="Arial" w:eastAsia="Calibri" w:hAnsi="Arial" w:cs="Arial"/>
          <w:sz w:val="22"/>
          <w:szCs w:val="22"/>
        </w:rPr>
        <w:t>avill</w:t>
      </w:r>
      <w:r w:rsidR="00AE2545">
        <w:rPr>
          <w:rFonts w:ascii="Arial" w:eastAsia="Calibri" w:hAnsi="Arial" w:cs="Arial"/>
          <w:sz w:val="22"/>
          <w:szCs w:val="22"/>
        </w:rPr>
        <w:t>s</w:t>
      </w:r>
      <w:r w:rsidRPr="005754A3">
        <w:rPr>
          <w:rFonts w:ascii="Arial" w:eastAsia="Calibri" w:hAnsi="Arial" w:cs="Arial"/>
          <w:sz w:val="22"/>
          <w:szCs w:val="22"/>
        </w:rPr>
        <w:t>’s online valuation tool), to re-let at 80% of the market rent.</w:t>
      </w:r>
    </w:p>
    <w:p w14:paraId="7D116318" w14:textId="408B5E64" w:rsidR="004D4CFE" w:rsidRPr="005754A3" w:rsidRDefault="004D4CFE" w:rsidP="00475378">
      <w:pPr>
        <w:spacing w:after="200"/>
        <w:ind w:left="414" w:firstLine="720"/>
        <w:jc w:val="both"/>
        <w:rPr>
          <w:rFonts w:ascii="Arial" w:eastAsia="Calibri" w:hAnsi="Arial" w:cs="Arial"/>
          <w:b/>
          <w:sz w:val="22"/>
          <w:szCs w:val="22"/>
        </w:rPr>
      </w:pPr>
      <w:r w:rsidRPr="005754A3">
        <w:rPr>
          <w:rFonts w:ascii="Arial" w:eastAsia="Calibri" w:hAnsi="Arial" w:cs="Arial"/>
          <w:b/>
          <w:sz w:val="22"/>
          <w:szCs w:val="22"/>
        </w:rPr>
        <w:t xml:space="preserve">Re-let to Existing </w:t>
      </w:r>
      <w:r w:rsidR="00C94164" w:rsidRPr="005754A3">
        <w:rPr>
          <w:rFonts w:ascii="Arial" w:eastAsia="Calibri" w:hAnsi="Arial" w:cs="Arial"/>
          <w:b/>
          <w:sz w:val="22"/>
          <w:szCs w:val="22"/>
        </w:rPr>
        <w:t>Tenants</w:t>
      </w:r>
      <w:r w:rsidR="00C94164">
        <w:rPr>
          <w:rFonts w:ascii="Arial" w:eastAsia="Calibri" w:hAnsi="Arial" w:cs="Arial"/>
          <w:b/>
          <w:sz w:val="22"/>
          <w:szCs w:val="22"/>
        </w:rPr>
        <w:t>:</w:t>
      </w:r>
    </w:p>
    <w:p w14:paraId="1F139372" w14:textId="487006BC" w:rsidR="004D4CFE" w:rsidRPr="005754A3" w:rsidRDefault="004D4CFE" w:rsidP="00475378">
      <w:pPr>
        <w:spacing w:after="200"/>
        <w:ind w:left="1134"/>
        <w:jc w:val="both"/>
        <w:rPr>
          <w:rFonts w:ascii="Arial" w:eastAsia="Calibri" w:hAnsi="Arial" w:cs="Arial"/>
          <w:sz w:val="22"/>
          <w:szCs w:val="22"/>
        </w:rPr>
      </w:pPr>
      <w:r w:rsidRPr="005754A3">
        <w:rPr>
          <w:rFonts w:ascii="Arial" w:eastAsia="Calibri" w:hAnsi="Arial" w:cs="Arial"/>
          <w:sz w:val="22"/>
          <w:szCs w:val="22"/>
        </w:rPr>
        <w:t xml:space="preserve">For existing Rent to Buy Properties tenancies, the following rent assessment will take </w:t>
      </w:r>
      <w:r w:rsidR="00C94164" w:rsidRPr="005754A3">
        <w:rPr>
          <w:rFonts w:ascii="Arial" w:eastAsia="Calibri" w:hAnsi="Arial" w:cs="Arial"/>
          <w:sz w:val="22"/>
          <w:szCs w:val="22"/>
        </w:rPr>
        <w:t>place.</w:t>
      </w:r>
    </w:p>
    <w:p w14:paraId="4D0C3C7A" w14:textId="77777777" w:rsidR="004D4CFE" w:rsidRPr="005754A3" w:rsidRDefault="004D4CFE" w:rsidP="00475378">
      <w:pPr>
        <w:spacing w:after="200"/>
        <w:ind w:left="1134"/>
        <w:jc w:val="both"/>
        <w:rPr>
          <w:rFonts w:ascii="Arial" w:eastAsia="Calibri" w:hAnsi="Arial" w:cs="Arial"/>
          <w:sz w:val="22"/>
          <w:szCs w:val="22"/>
        </w:rPr>
      </w:pPr>
      <w:r w:rsidRPr="005754A3">
        <w:rPr>
          <w:rFonts w:ascii="Arial" w:eastAsia="Calibri" w:hAnsi="Arial" w:cs="Arial"/>
          <w:sz w:val="22"/>
          <w:szCs w:val="22"/>
        </w:rPr>
        <w:t>Where a tenant opts to renew with a fixed term tenancy, the tenant will be informed 2 months prior to the end of their existing fixed term tenancy of the new proposed rent, which will be set as outlined above.</w:t>
      </w:r>
    </w:p>
    <w:p w14:paraId="6978F9C5" w14:textId="77777777" w:rsidR="004D4CFE" w:rsidRPr="005754A3" w:rsidRDefault="004D4CFE" w:rsidP="00475378">
      <w:pPr>
        <w:spacing w:after="200"/>
        <w:ind w:left="1134"/>
        <w:jc w:val="both"/>
        <w:rPr>
          <w:rFonts w:ascii="Arial" w:eastAsia="Calibri" w:hAnsi="Arial" w:cs="Arial"/>
          <w:sz w:val="22"/>
          <w:szCs w:val="22"/>
        </w:rPr>
      </w:pPr>
      <w:r w:rsidRPr="005754A3">
        <w:rPr>
          <w:rFonts w:ascii="Arial" w:eastAsia="Calibri" w:hAnsi="Arial" w:cs="Arial"/>
          <w:sz w:val="22"/>
          <w:szCs w:val="22"/>
        </w:rPr>
        <w:t>There will be no more than one rent increase taking place during a 12-month tenancy.</w:t>
      </w:r>
    </w:p>
    <w:p w14:paraId="6112F885" w14:textId="77777777" w:rsidR="004D4CFE" w:rsidRPr="005754A3" w:rsidRDefault="004D4CFE" w:rsidP="00475378">
      <w:pPr>
        <w:spacing w:after="200"/>
        <w:ind w:left="414" w:firstLine="720"/>
        <w:jc w:val="both"/>
        <w:rPr>
          <w:rFonts w:ascii="Arial" w:eastAsia="Calibri" w:hAnsi="Arial" w:cs="Arial"/>
          <w:b/>
          <w:sz w:val="22"/>
          <w:szCs w:val="22"/>
        </w:rPr>
      </w:pPr>
      <w:r w:rsidRPr="005754A3">
        <w:rPr>
          <w:rFonts w:ascii="Arial" w:eastAsia="Calibri" w:hAnsi="Arial" w:cs="Arial"/>
          <w:b/>
          <w:sz w:val="22"/>
          <w:szCs w:val="22"/>
        </w:rPr>
        <w:t>Annual April Rent Increase:</w:t>
      </w:r>
    </w:p>
    <w:p w14:paraId="2FD4ED1F" w14:textId="0A03EE13" w:rsidR="004D4CFE" w:rsidRPr="005754A3" w:rsidRDefault="00604C7E" w:rsidP="00475378">
      <w:pPr>
        <w:spacing w:after="200"/>
        <w:ind w:left="1134"/>
        <w:jc w:val="both"/>
        <w:rPr>
          <w:rFonts w:ascii="Arial" w:eastAsia="Calibri" w:hAnsi="Arial" w:cs="Arial"/>
          <w:sz w:val="22"/>
          <w:szCs w:val="22"/>
        </w:rPr>
      </w:pPr>
      <w:r>
        <w:rPr>
          <w:rFonts w:ascii="Arial" w:eastAsia="Calibri" w:hAnsi="Arial" w:cs="Arial"/>
          <w:sz w:val="22"/>
          <w:szCs w:val="22"/>
        </w:rPr>
        <w:t>Rent to buy</w:t>
      </w:r>
      <w:r w:rsidR="004D4CFE" w:rsidRPr="005754A3">
        <w:rPr>
          <w:rFonts w:ascii="Arial" w:eastAsia="Calibri" w:hAnsi="Arial" w:cs="Arial"/>
          <w:sz w:val="22"/>
          <w:szCs w:val="22"/>
        </w:rPr>
        <w:t xml:space="preserve"> properties will be subject to an annual rent review. The rents will increase annually from 1</w:t>
      </w:r>
      <w:r w:rsidR="004D4CFE" w:rsidRPr="005754A3">
        <w:rPr>
          <w:rFonts w:ascii="Arial" w:eastAsia="Calibri" w:hAnsi="Arial" w:cs="Arial"/>
          <w:sz w:val="22"/>
          <w:szCs w:val="22"/>
          <w:vertAlign w:val="superscript"/>
        </w:rPr>
        <w:t>st</w:t>
      </w:r>
      <w:r w:rsidR="004D4CFE" w:rsidRPr="005754A3">
        <w:rPr>
          <w:rFonts w:ascii="Arial" w:eastAsia="Calibri" w:hAnsi="Arial" w:cs="Arial"/>
          <w:sz w:val="22"/>
          <w:szCs w:val="22"/>
        </w:rPr>
        <w:t xml:space="preserve"> of </w:t>
      </w:r>
      <w:r w:rsidR="003B0759" w:rsidRPr="005754A3">
        <w:rPr>
          <w:rFonts w:ascii="Arial" w:eastAsia="Calibri" w:hAnsi="Arial" w:cs="Arial"/>
          <w:sz w:val="22"/>
          <w:szCs w:val="22"/>
        </w:rPr>
        <w:t>April</w:t>
      </w:r>
      <w:r w:rsidR="004D4CFE" w:rsidRPr="005754A3">
        <w:rPr>
          <w:rFonts w:ascii="Arial" w:eastAsia="Calibri" w:hAnsi="Arial" w:cs="Arial"/>
          <w:sz w:val="22"/>
          <w:szCs w:val="22"/>
        </w:rPr>
        <w:t>. The rent increase will be CPI (September) plus 1%</w:t>
      </w:r>
      <w:r w:rsidR="006A23A4">
        <w:rPr>
          <w:rFonts w:ascii="Arial" w:eastAsia="Calibri" w:hAnsi="Arial" w:cs="Arial"/>
          <w:sz w:val="22"/>
          <w:szCs w:val="22"/>
        </w:rPr>
        <w:t>, following approval by WCHG’s Board</w:t>
      </w:r>
      <w:r w:rsidR="004D4CFE" w:rsidRPr="005754A3">
        <w:rPr>
          <w:rFonts w:ascii="Arial" w:eastAsia="Calibri" w:hAnsi="Arial" w:cs="Arial"/>
          <w:sz w:val="22"/>
          <w:szCs w:val="22"/>
        </w:rPr>
        <w:t>.</w:t>
      </w:r>
    </w:p>
    <w:bookmarkEnd w:id="0"/>
    <w:p w14:paraId="2BF9EF2F" w14:textId="4643EF0E" w:rsidR="00BA1F6D" w:rsidRDefault="00BA1F6D">
      <w:pPr>
        <w:spacing w:after="200" w:line="276" w:lineRule="auto"/>
        <w:rPr>
          <w:rFonts w:ascii="Arial" w:eastAsia="Calibri" w:hAnsi="Arial" w:cs="Arial"/>
          <w:sz w:val="22"/>
          <w:szCs w:val="22"/>
        </w:rPr>
      </w:pPr>
      <w:r>
        <w:rPr>
          <w:rFonts w:ascii="Arial" w:eastAsia="Calibri" w:hAnsi="Arial" w:cs="Arial"/>
          <w:sz w:val="22"/>
          <w:szCs w:val="22"/>
        </w:rPr>
        <w:br w:type="page"/>
      </w:r>
    </w:p>
    <w:p w14:paraId="3736B870" w14:textId="77777777" w:rsidR="00BE1F3D" w:rsidRPr="005754A3" w:rsidRDefault="00BE1F3D" w:rsidP="00BE1F3D">
      <w:pPr>
        <w:spacing w:after="200"/>
        <w:ind w:left="1134"/>
        <w:contextualSpacing/>
        <w:jc w:val="both"/>
        <w:rPr>
          <w:rFonts w:ascii="Arial" w:eastAsia="Calibri" w:hAnsi="Arial" w:cs="Arial"/>
          <w:sz w:val="22"/>
          <w:szCs w:val="22"/>
        </w:rPr>
      </w:pPr>
    </w:p>
    <w:p w14:paraId="2E59B759" w14:textId="678C6133" w:rsidR="00BE1F3D" w:rsidRPr="005754A3" w:rsidRDefault="00BE1F3D" w:rsidP="00475378">
      <w:pPr>
        <w:spacing w:after="200"/>
        <w:ind w:left="1134" w:hanging="567"/>
        <w:contextualSpacing/>
        <w:jc w:val="both"/>
        <w:rPr>
          <w:rFonts w:ascii="Arial" w:eastAsia="Calibri" w:hAnsi="Arial" w:cs="Arial"/>
          <w:b/>
          <w:sz w:val="22"/>
          <w:szCs w:val="22"/>
        </w:rPr>
      </w:pPr>
      <w:r w:rsidRPr="005754A3">
        <w:rPr>
          <w:rFonts w:ascii="Arial" w:eastAsia="Calibri" w:hAnsi="Arial" w:cs="Arial"/>
          <w:b/>
          <w:sz w:val="22"/>
          <w:szCs w:val="22"/>
        </w:rPr>
        <w:t>3.</w:t>
      </w:r>
      <w:r w:rsidR="004D4CFE" w:rsidRPr="005754A3">
        <w:rPr>
          <w:rFonts w:ascii="Arial" w:eastAsia="Calibri" w:hAnsi="Arial" w:cs="Arial"/>
          <w:b/>
          <w:sz w:val="22"/>
          <w:szCs w:val="22"/>
        </w:rPr>
        <w:t>4</w:t>
      </w:r>
      <w:r w:rsidRPr="005754A3">
        <w:rPr>
          <w:rFonts w:ascii="Arial" w:eastAsia="Calibri" w:hAnsi="Arial" w:cs="Arial"/>
          <w:b/>
          <w:sz w:val="22"/>
          <w:szCs w:val="22"/>
        </w:rPr>
        <w:t xml:space="preserve"> </w:t>
      </w:r>
      <w:r w:rsidR="00475378">
        <w:rPr>
          <w:rFonts w:ascii="Arial" w:eastAsia="Calibri" w:hAnsi="Arial" w:cs="Arial"/>
          <w:b/>
          <w:sz w:val="22"/>
          <w:szCs w:val="22"/>
        </w:rPr>
        <w:tab/>
      </w:r>
      <w:r w:rsidRPr="005754A3">
        <w:rPr>
          <w:rFonts w:ascii="Arial" w:eastAsia="Calibri" w:hAnsi="Arial" w:cs="Arial"/>
          <w:b/>
          <w:sz w:val="22"/>
          <w:szCs w:val="22"/>
        </w:rPr>
        <w:t>Market Rents</w:t>
      </w:r>
    </w:p>
    <w:p w14:paraId="42DBA0A5" w14:textId="77777777" w:rsidR="00BE1F3D" w:rsidRPr="005754A3" w:rsidRDefault="00BE1F3D" w:rsidP="00BE1F3D">
      <w:pPr>
        <w:spacing w:after="200"/>
        <w:ind w:left="720"/>
        <w:contextualSpacing/>
        <w:jc w:val="both"/>
        <w:rPr>
          <w:rFonts w:ascii="Arial" w:eastAsia="Calibri" w:hAnsi="Arial" w:cs="Arial"/>
          <w:sz w:val="22"/>
          <w:szCs w:val="22"/>
        </w:rPr>
      </w:pPr>
    </w:p>
    <w:p w14:paraId="7B085A65" w14:textId="796BEA9B" w:rsidR="0067472B" w:rsidRPr="005754A3" w:rsidRDefault="0067472B" w:rsidP="00475378">
      <w:pPr>
        <w:spacing w:after="200"/>
        <w:ind w:left="414" w:firstLine="720"/>
        <w:contextualSpacing/>
        <w:jc w:val="both"/>
        <w:rPr>
          <w:rFonts w:ascii="Arial" w:eastAsia="Calibri" w:hAnsi="Arial" w:cs="Arial"/>
          <w:b/>
          <w:sz w:val="22"/>
          <w:szCs w:val="22"/>
        </w:rPr>
      </w:pPr>
      <w:r w:rsidRPr="005754A3">
        <w:rPr>
          <w:rFonts w:ascii="Arial" w:eastAsia="Calibri" w:hAnsi="Arial" w:cs="Arial"/>
          <w:b/>
          <w:sz w:val="22"/>
          <w:szCs w:val="22"/>
        </w:rPr>
        <w:t>Definition</w:t>
      </w:r>
      <w:r w:rsidR="004645C7">
        <w:rPr>
          <w:rFonts w:ascii="Arial" w:eastAsia="Calibri" w:hAnsi="Arial" w:cs="Arial"/>
          <w:b/>
          <w:sz w:val="22"/>
          <w:szCs w:val="22"/>
        </w:rPr>
        <w:t>:</w:t>
      </w:r>
    </w:p>
    <w:p w14:paraId="6B59439E" w14:textId="085D2BF4" w:rsidR="004645C7" w:rsidRDefault="004645C7" w:rsidP="00A93332">
      <w:pPr>
        <w:spacing w:after="240"/>
        <w:ind w:left="1092"/>
        <w:rPr>
          <w:rFonts w:ascii="Arial" w:hAnsi="Arial" w:cs="Arial"/>
          <w:sz w:val="22"/>
          <w:szCs w:val="22"/>
        </w:rPr>
      </w:pPr>
    </w:p>
    <w:p w14:paraId="6CBFA910" w14:textId="664B21B6" w:rsidR="00A93332" w:rsidRPr="005754A3" w:rsidRDefault="00A93332" w:rsidP="00475378">
      <w:pPr>
        <w:spacing w:after="240"/>
        <w:ind w:left="1134"/>
        <w:rPr>
          <w:rFonts w:ascii="Arial" w:hAnsi="Arial" w:cs="Arial"/>
          <w:sz w:val="22"/>
          <w:szCs w:val="22"/>
        </w:rPr>
      </w:pPr>
      <w:r w:rsidRPr="005754A3">
        <w:rPr>
          <w:rFonts w:ascii="Arial" w:hAnsi="Arial" w:cs="Arial"/>
          <w:sz w:val="22"/>
          <w:szCs w:val="22"/>
        </w:rPr>
        <w:t>Market Rent properties are those which have been developed and/or acquired with the specific intention of letting at market rents.  They have no associated Homes England grant funding.  Letting is via the open market, with the only eligibility criteria being the ability to afford to pay the rent.</w:t>
      </w:r>
    </w:p>
    <w:p w14:paraId="0FC5BCC8" w14:textId="1D44D233" w:rsidR="00A93332" w:rsidRPr="005754A3" w:rsidRDefault="00A93332" w:rsidP="00475378">
      <w:pPr>
        <w:spacing w:after="240"/>
        <w:ind w:left="1134"/>
        <w:rPr>
          <w:rFonts w:ascii="Arial" w:hAnsi="Arial" w:cs="Arial"/>
          <w:sz w:val="22"/>
          <w:szCs w:val="22"/>
        </w:rPr>
      </w:pPr>
      <w:r w:rsidRPr="005754A3">
        <w:rPr>
          <w:rFonts w:ascii="Arial" w:hAnsi="Arial" w:cs="Arial"/>
          <w:sz w:val="22"/>
          <w:szCs w:val="22"/>
        </w:rPr>
        <w:t>Market rent properties owned by WCHG are held as investment properties, and do not form part of the WCHG social housing portfolio. These properties are managed through WCHG’s Garden City Homes brand.</w:t>
      </w:r>
    </w:p>
    <w:p w14:paraId="2FE802C6" w14:textId="7440BE19" w:rsidR="00A93332" w:rsidRPr="005754A3" w:rsidRDefault="00A93332" w:rsidP="00475378">
      <w:pPr>
        <w:spacing w:after="240"/>
        <w:ind w:left="1134"/>
        <w:rPr>
          <w:rFonts w:ascii="Arial" w:hAnsi="Arial" w:cs="Arial"/>
          <w:sz w:val="22"/>
          <w:szCs w:val="22"/>
        </w:rPr>
      </w:pPr>
      <w:r w:rsidRPr="005754A3">
        <w:rPr>
          <w:rFonts w:ascii="Arial" w:hAnsi="Arial" w:cs="Arial"/>
          <w:sz w:val="22"/>
          <w:szCs w:val="22"/>
        </w:rPr>
        <w:t xml:space="preserve">WCHG invest </w:t>
      </w:r>
      <w:r w:rsidR="00470233">
        <w:rPr>
          <w:rFonts w:ascii="Arial" w:hAnsi="Arial" w:cs="Arial"/>
          <w:sz w:val="22"/>
          <w:szCs w:val="22"/>
        </w:rPr>
        <w:t>in</w:t>
      </w:r>
      <w:r w:rsidRPr="005754A3">
        <w:rPr>
          <w:rFonts w:ascii="Arial" w:hAnsi="Arial" w:cs="Arial"/>
          <w:sz w:val="22"/>
          <w:szCs w:val="22"/>
        </w:rPr>
        <w:t xml:space="preserve"> a portfolio of </w:t>
      </w:r>
      <w:r w:rsidR="00AE2545">
        <w:rPr>
          <w:rFonts w:ascii="Arial" w:hAnsi="Arial" w:cs="Arial"/>
          <w:sz w:val="22"/>
          <w:szCs w:val="22"/>
        </w:rPr>
        <w:t>m</w:t>
      </w:r>
      <w:r w:rsidRPr="005754A3">
        <w:rPr>
          <w:rFonts w:ascii="Arial" w:hAnsi="Arial" w:cs="Arial"/>
          <w:sz w:val="22"/>
          <w:szCs w:val="22"/>
        </w:rPr>
        <w:t xml:space="preserve">arket </w:t>
      </w:r>
      <w:r w:rsidR="00AE2545">
        <w:rPr>
          <w:rFonts w:ascii="Arial" w:hAnsi="Arial" w:cs="Arial"/>
          <w:sz w:val="22"/>
          <w:szCs w:val="22"/>
        </w:rPr>
        <w:t>r</w:t>
      </w:r>
      <w:r w:rsidRPr="005754A3">
        <w:rPr>
          <w:rFonts w:ascii="Arial" w:hAnsi="Arial" w:cs="Arial"/>
          <w:sz w:val="22"/>
          <w:szCs w:val="22"/>
        </w:rPr>
        <w:t>ent properties which are assets held in the normal course of commercial trading activity.</w:t>
      </w:r>
    </w:p>
    <w:p w14:paraId="72BF2FA8" w14:textId="72C9C189" w:rsidR="00A93332" w:rsidRPr="005754A3" w:rsidRDefault="00A93332" w:rsidP="00475378">
      <w:pPr>
        <w:spacing w:after="240"/>
        <w:ind w:left="1134"/>
        <w:rPr>
          <w:rFonts w:ascii="Arial" w:hAnsi="Arial" w:cs="Arial"/>
          <w:sz w:val="22"/>
          <w:szCs w:val="22"/>
        </w:rPr>
      </w:pPr>
      <w:r w:rsidRPr="005754A3">
        <w:rPr>
          <w:rFonts w:ascii="Arial" w:hAnsi="Arial" w:cs="Arial"/>
          <w:sz w:val="22"/>
          <w:szCs w:val="22"/>
        </w:rPr>
        <w:t xml:space="preserve">The </w:t>
      </w:r>
      <w:r w:rsidR="00F44479">
        <w:rPr>
          <w:rFonts w:ascii="Arial" w:hAnsi="Arial" w:cs="Arial"/>
          <w:sz w:val="22"/>
          <w:szCs w:val="22"/>
        </w:rPr>
        <w:t>MHCLG</w:t>
      </w:r>
      <w:r w:rsidR="00F44479" w:rsidRPr="005754A3">
        <w:rPr>
          <w:rFonts w:ascii="Arial" w:hAnsi="Arial" w:cs="Arial"/>
          <w:sz w:val="22"/>
          <w:szCs w:val="22"/>
        </w:rPr>
        <w:t xml:space="preserve"> </w:t>
      </w:r>
      <w:r w:rsidRPr="005754A3">
        <w:rPr>
          <w:rFonts w:ascii="Arial" w:hAnsi="Arial" w:cs="Arial"/>
          <w:sz w:val="22"/>
          <w:szCs w:val="22"/>
        </w:rPr>
        <w:t>Policy Statement and RSH Rent Standard do not apply to this type of accommodation.</w:t>
      </w:r>
    </w:p>
    <w:p w14:paraId="5B4C05BA" w14:textId="77777777" w:rsidR="0067472B" w:rsidRPr="005754A3" w:rsidRDefault="0067472B" w:rsidP="00BE1F3D">
      <w:pPr>
        <w:spacing w:after="200"/>
        <w:ind w:left="720"/>
        <w:contextualSpacing/>
        <w:jc w:val="both"/>
        <w:rPr>
          <w:rFonts w:ascii="Arial" w:eastAsia="Calibri" w:hAnsi="Arial" w:cs="Arial"/>
          <w:b/>
          <w:sz w:val="22"/>
          <w:szCs w:val="22"/>
        </w:rPr>
      </w:pPr>
    </w:p>
    <w:p w14:paraId="7EAEAAD3" w14:textId="2C2EC9EC" w:rsidR="00BE1F3D" w:rsidRPr="005754A3" w:rsidRDefault="0067472B" w:rsidP="00475378">
      <w:pPr>
        <w:spacing w:after="200"/>
        <w:ind w:left="372" w:firstLine="720"/>
        <w:contextualSpacing/>
        <w:jc w:val="both"/>
        <w:rPr>
          <w:rFonts w:ascii="Arial" w:eastAsia="Calibri" w:hAnsi="Arial" w:cs="Arial"/>
          <w:b/>
          <w:sz w:val="22"/>
          <w:szCs w:val="22"/>
        </w:rPr>
      </w:pPr>
      <w:r w:rsidRPr="005754A3">
        <w:rPr>
          <w:rFonts w:ascii="Arial" w:eastAsia="Calibri" w:hAnsi="Arial" w:cs="Arial"/>
          <w:b/>
          <w:sz w:val="22"/>
          <w:szCs w:val="22"/>
        </w:rPr>
        <w:t xml:space="preserve">Rent Setting- </w:t>
      </w:r>
      <w:r w:rsidR="00BE1F3D" w:rsidRPr="005754A3">
        <w:rPr>
          <w:rFonts w:ascii="Arial" w:eastAsia="Calibri" w:hAnsi="Arial" w:cs="Arial"/>
          <w:b/>
          <w:sz w:val="22"/>
          <w:szCs w:val="22"/>
        </w:rPr>
        <w:t>New</w:t>
      </w:r>
      <w:r w:rsidRPr="005754A3">
        <w:rPr>
          <w:rFonts w:ascii="Arial" w:eastAsia="Calibri" w:hAnsi="Arial" w:cs="Arial"/>
          <w:b/>
          <w:sz w:val="22"/>
          <w:szCs w:val="22"/>
        </w:rPr>
        <w:t>ly built or acquired</w:t>
      </w:r>
      <w:r w:rsidR="00BE1F3D" w:rsidRPr="005754A3">
        <w:rPr>
          <w:rFonts w:ascii="Arial" w:eastAsia="Calibri" w:hAnsi="Arial" w:cs="Arial"/>
          <w:b/>
          <w:sz w:val="22"/>
          <w:szCs w:val="22"/>
        </w:rPr>
        <w:t>:</w:t>
      </w:r>
    </w:p>
    <w:p w14:paraId="6DC05916" w14:textId="77777777" w:rsidR="00364584" w:rsidRPr="005754A3" w:rsidRDefault="00364584" w:rsidP="00BE1F3D">
      <w:pPr>
        <w:spacing w:after="200"/>
        <w:ind w:left="720"/>
        <w:contextualSpacing/>
        <w:jc w:val="both"/>
        <w:rPr>
          <w:rFonts w:ascii="Arial" w:eastAsia="Calibri" w:hAnsi="Arial" w:cs="Arial"/>
          <w:b/>
          <w:sz w:val="22"/>
          <w:szCs w:val="22"/>
        </w:rPr>
      </w:pPr>
    </w:p>
    <w:p w14:paraId="54D0F474" w14:textId="22A30E5B" w:rsidR="00E725A0" w:rsidRPr="005754A3" w:rsidRDefault="00BE1F3D" w:rsidP="00A2101A">
      <w:pPr>
        <w:spacing w:after="240"/>
        <w:ind w:left="1092"/>
        <w:rPr>
          <w:rFonts w:ascii="Arial" w:eastAsia="Calibri" w:hAnsi="Arial" w:cs="Arial"/>
          <w:sz w:val="22"/>
          <w:szCs w:val="22"/>
        </w:rPr>
      </w:pPr>
      <w:r w:rsidRPr="005754A3">
        <w:rPr>
          <w:rFonts w:ascii="Arial" w:eastAsia="Calibri" w:hAnsi="Arial" w:cs="Arial"/>
          <w:sz w:val="22"/>
          <w:szCs w:val="22"/>
        </w:rPr>
        <w:t xml:space="preserve">Rents for new </w:t>
      </w:r>
      <w:r w:rsidR="0067472B" w:rsidRPr="005754A3">
        <w:rPr>
          <w:rFonts w:ascii="Arial" w:eastAsia="Calibri" w:hAnsi="Arial" w:cs="Arial"/>
          <w:sz w:val="22"/>
          <w:szCs w:val="22"/>
        </w:rPr>
        <w:t>m</w:t>
      </w:r>
      <w:r w:rsidRPr="005754A3">
        <w:rPr>
          <w:rFonts w:ascii="Arial" w:eastAsia="Calibri" w:hAnsi="Arial" w:cs="Arial"/>
          <w:sz w:val="22"/>
          <w:szCs w:val="22"/>
        </w:rPr>
        <w:t xml:space="preserve">arket </w:t>
      </w:r>
      <w:r w:rsidR="004B3498" w:rsidRPr="005754A3">
        <w:rPr>
          <w:rFonts w:ascii="Arial" w:eastAsia="Calibri" w:hAnsi="Arial" w:cs="Arial"/>
          <w:sz w:val="22"/>
          <w:szCs w:val="22"/>
        </w:rPr>
        <w:t>r</w:t>
      </w:r>
      <w:r w:rsidRPr="005754A3">
        <w:rPr>
          <w:rFonts w:ascii="Arial" w:eastAsia="Calibri" w:hAnsi="Arial" w:cs="Arial"/>
          <w:sz w:val="22"/>
          <w:szCs w:val="22"/>
        </w:rPr>
        <w:t xml:space="preserve">ent properties will be set through the Garden City Homes Team and the Development Team, ensuring scheme viability is maintained. All </w:t>
      </w:r>
      <w:r w:rsidR="0067472B" w:rsidRPr="005754A3">
        <w:rPr>
          <w:rFonts w:ascii="Arial" w:eastAsia="Calibri" w:hAnsi="Arial" w:cs="Arial"/>
          <w:sz w:val="22"/>
          <w:szCs w:val="22"/>
        </w:rPr>
        <w:t>m</w:t>
      </w:r>
      <w:r w:rsidRPr="005754A3">
        <w:rPr>
          <w:rFonts w:ascii="Arial" w:eastAsia="Calibri" w:hAnsi="Arial" w:cs="Arial"/>
          <w:sz w:val="22"/>
          <w:szCs w:val="22"/>
        </w:rPr>
        <w:t>arket rented properties are inclusive of any service charge that is applicable.</w:t>
      </w:r>
      <w:r w:rsidR="009312EC" w:rsidRPr="005754A3">
        <w:rPr>
          <w:rFonts w:ascii="Arial" w:eastAsia="Calibri" w:hAnsi="Arial" w:cs="Arial"/>
          <w:sz w:val="22"/>
          <w:szCs w:val="22"/>
        </w:rPr>
        <w:t xml:space="preserve"> </w:t>
      </w:r>
    </w:p>
    <w:p w14:paraId="0DDC50C0" w14:textId="0ED7BBE3" w:rsidR="00BE1F3D" w:rsidRPr="005754A3" w:rsidRDefault="00E725A0" w:rsidP="00A2101A">
      <w:pPr>
        <w:spacing w:after="240"/>
        <w:ind w:left="1092"/>
        <w:rPr>
          <w:rFonts w:ascii="Arial" w:eastAsia="Calibri" w:hAnsi="Arial" w:cs="Arial"/>
          <w:sz w:val="22"/>
          <w:szCs w:val="22"/>
        </w:rPr>
      </w:pPr>
      <w:r w:rsidRPr="005754A3">
        <w:rPr>
          <w:rFonts w:ascii="Arial" w:hAnsi="Arial" w:cs="Arial"/>
          <w:sz w:val="22"/>
          <w:szCs w:val="22"/>
        </w:rPr>
        <w:t>Market rents are fixed by reference to the local market.  For new properties, a market valuation will be undertaken to ascertain an appropriate rent.</w:t>
      </w:r>
    </w:p>
    <w:p w14:paraId="6D146BFB" w14:textId="2095A85B" w:rsidR="0067472B" w:rsidRPr="005754A3" w:rsidRDefault="0067472B" w:rsidP="00475378">
      <w:pPr>
        <w:spacing w:after="200"/>
        <w:ind w:left="720" w:firstLine="372"/>
        <w:jc w:val="both"/>
        <w:rPr>
          <w:rFonts w:ascii="Arial" w:eastAsia="Calibri" w:hAnsi="Arial" w:cs="Arial"/>
          <w:b/>
          <w:sz w:val="22"/>
          <w:szCs w:val="22"/>
        </w:rPr>
      </w:pPr>
      <w:r w:rsidRPr="005754A3">
        <w:rPr>
          <w:rFonts w:ascii="Arial" w:eastAsia="Calibri" w:hAnsi="Arial" w:cs="Arial"/>
          <w:b/>
          <w:sz w:val="22"/>
          <w:szCs w:val="22"/>
        </w:rPr>
        <w:t>Rent Setting- Re-lets</w:t>
      </w:r>
      <w:r w:rsidR="008A6B2E">
        <w:rPr>
          <w:rFonts w:ascii="Arial" w:eastAsia="Calibri" w:hAnsi="Arial" w:cs="Arial"/>
          <w:b/>
          <w:sz w:val="22"/>
          <w:szCs w:val="22"/>
        </w:rPr>
        <w:t>:</w:t>
      </w:r>
    </w:p>
    <w:p w14:paraId="33E9E0F8" w14:textId="64425960" w:rsidR="0067472B" w:rsidRPr="005754A3" w:rsidRDefault="0067472B" w:rsidP="00A2101A">
      <w:pPr>
        <w:spacing w:after="200"/>
        <w:ind w:left="1092"/>
        <w:jc w:val="both"/>
        <w:rPr>
          <w:rFonts w:ascii="Arial" w:eastAsia="Calibri" w:hAnsi="Arial" w:cs="Arial"/>
          <w:sz w:val="22"/>
          <w:szCs w:val="22"/>
        </w:rPr>
      </w:pPr>
      <w:r w:rsidRPr="005754A3">
        <w:rPr>
          <w:rFonts w:ascii="Arial" w:eastAsia="Calibri" w:hAnsi="Arial" w:cs="Arial"/>
          <w:sz w:val="22"/>
          <w:szCs w:val="22"/>
        </w:rPr>
        <w:t xml:space="preserve">Rents for re-let </w:t>
      </w:r>
      <w:r w:rsidR="004B3498" w:rsidRPr="005754A3">
        <w:rPr>
          <w:rFonts w:ascii="Arial" w:eastAsia="Calibri" w:hAnsi="Arial" w:cs="Arial"/>
          <w:sz w:val="22"/>
          <w:szCs w:val="22"/>
        </w:rPr>
        <w:t>m</w:t>
      </w:r>
      <w:r w:rsidRPr="005754A3">
        <w:rPr>
          <w:rFonts w:ascii="Arial" w:eastAsia="Calibri" w:hAnsi="Arial" w:cs="Arial"/>
          <w:sz w:val="22"/>
          <w:szCs w:val="22"/>
        </w:rPr>
        <w:t xml:space="preserve">arket </w:t>
      </w:r>
      <w:r w:rsidR="004B3498" w:rsidRPr="005754A3">
        <w:rPr>
          <w:rFonts w:ascii="Arial" w:eastAsia="Calibri" w:hAnsi="Arial" w:cs="Arial"/>
          <w:sz w:val="22"/>
          <w:szCs w:val="22"/>
        </w:rPr>
        <w:t>r</w:t>
      </w:r>
      <w:r w:rsidRPr="005754A3">
        <w:rPr>
          <w:rFonts w:ascii="Arial" w:eastAsia="Calibri" w:hAnsi="Arial" w:cs="Arial"/>
          <w:sz w:val="22"/>
          <w:szCs w:val="22"/>
        </w:rPr>
        <w:t>ent properties will be set by the Garden City Homes Team, using current market data, to provide current market condition certainty on values.</w:t>
      </w:r>
    </w:p>
    <w:p w14:paraId="2E6868A8" w14:textId="1DA75E47" w:rsidR="0067472B" w:rsidRPr="005754A3" w:rsidRDefault="0067472B" w:rsidP="00A2101A">
      <w:pPr>
        <w:spacing w:after="200"/>
        <w:ind w:left="1092"/>
        <w:jc w:val="both"/>
        <w:rPr>
          <w:rFonts w:ascii="Arial" w:eastAsia="Calibri" w:hAnsi="Arial" w:cs="Arial"/>
          <w:sz w:val="22"/>
          <w:szCs w:val="22"/>
        </w:rPr>
      </w:pPr>
      <w:r w:rsidRPr="005754A3">
        <w:rPr>
          <w:rFonts w:ascii="Arial" w:eastAsia="Calibri" w:hAnsi="Arial" w:cs="Arial"/>
          <w:sz w:val="22"/>
          <w:szCs w:val="22"/>
        </w:rPr>
        <w:t>The process will include market research to identify current market trends and values and existing customer demands.</w:t>
      </w:r>
    </w:p>
    <w:p w14:paraId="6AD8EC3B" w14:textId="28687504" w:rsidR="0067472B" w:rsidRPr="005754A3" w:rsidRDefault="0067472B" w:rsidP="00475378">
      <w:pPr>
        <w:spacing w:after="200"/>
        <w:ind w:left="720" w:firstLine="372"/>
        <w:jc w:val="both"/>
        <w:rPr>
          <w:rFonts w:ascii="Arial" w:eastAsia="Calibri" w:hAnsi="Arial" w:cs="Arial"/>
          <w:b/>
          <w:sz w:val="22"/>
          <w:szCs w:val="22"/>
        </w:rPr>
      </w:pPr>
      <w:r w:rsidRPr="005754A3">
        <w:rPr>
          <w:rFonts w:ascii="Arial" w:eastAsia="Calibri" w:hAnsi="Arial" w:cs="Arial"/>
          <w:b/>
          <w:sz w:val="22"/>
          <w:szCs w:val="22"/>
        </w:rPr>
        <w:t>Re-let to Existing Tenants</w:t>
      </w:r>
      <w:r w:rsidR="008A6B2E">
        <w:rPr>
          <w:rFonts w:ascii="Arial" w:eastAsia="Calibri" w:hAnsi="Arial" w:cs="Arial"/>
          <w:b/>
          <w:sz w:val="22"/>
          <w:szCs w:val="22"/>
        </w:rPr>
        <w:t>:</w:t>
      </w:r>
    </w:p>
    <w:p w14:paraId="4AFF4ED4" w14:textId="208E3C1A" w:rsidR="0067472B" w:rsidRPr="005754A3" w:rsidRDefault="0067472B" w:rsidP="008A6B2E">
      <w:pPr>
        <w:spacing w:after="200"/>
        <w:ind w:left="1092"/>
        <w:jc w:val="both"/>
        <w:rPr>
          <w:rFonts w:ascii="Arial" w:eastAsia="Calibri" w:hAnsi="Arial" w:cs="Arial"/>
          <w:sz w:val="22"/>
          <w:szCs w:val="22"/>
        </w:rPr>
      </w:pPr>
      <w:r w:rsidRPr="005754A3">
        <w:rPr>
          <w:rFonts w:ascii="Arial" w:eastAsia="Calibri" w:hAnsi="Arial" w:cs="Arial"/>
          <w:sz w:val="22"/>
          <w:szCs w:val="22"/>
        </w:rPr>
        <w:t xml:space="preserve">Where a tenant opts to renew with a fixed term tenancy, the tenant will be </w:t>
      </w:r>
      <w:r w:rsidR="00C94164" w:rsidRPr="005754A3">
        <w:rPr>
          <w:rFonts w:ascii="Arial" w:eastAsia="Calibri" w:hAnsi="Arial" w:cs="Arial"/>
          <w:sz w:val="22"/>
          <w:szCs w:val="22"/>
        </w:rPr>
        <w:t xml:space="preserve">informed </w:t>
      </w:r>
      <w:r w:rsidR="00C94164">
        <w:rPr>
          <w:rFonts w:ascii="Arial" w:eastAsia="Calibri" w:hAnsi="Arial" w:cs="Arial"/>
          <w:sz w:val="22"/>
          <w:szCs w:val="22"/>
        </w:rPr>
        <w:t>2</w:t>
      </w:r>
      <w:r w:rsidRPr="005754A3">
        <w:rPr>
          <w:rFonts w:ascii="Arial" w:eastAsia="Calibri" w:hAnsi="Arial" w:cs="Arial"/>
          <w:sz w:val="22"/>
          <w:szCs w:val="22"/>
        </w:rPr>
        <w:t xml:space="preserve"> months prior to the end of their existing fixed term tenancy of the new proposed rent, which will be set as outlined above.</w:t>
      </w:r>
    </w:p>
    <w:p w14:paraId="4E1F6FF6" w14:textId="6863C288" w:rsidR="00E674CD" w:rsidRPr="005754A3" w:rsidRDefault="0067472B" w:rsidP="00475378">
      <w:pPr>
        <w:spacing w:after="200"/>
        <w:ind w:left="720" w:firstLine="324"/>
        <w:jc w:val="both"/>
        <w:rPr>
          <w:rFonts w:ascii="Arial" w:eastAsia="Calibri" w:hAnsi="Arial" w:cs="Arial"/>
          <w:b/>
          <w:sz w:val="22"/>
          <w:szCs w:val="22"/>
        </w:rPr>
      </w:pPr>
      <w:r w:rsidRPr="005754A3">
        <w:rPr>
          <w:rFonts w:ascii="Arial" w:eastAsia="Calibri" w:hAnsi="Arial" w:cs="Arial"/>
          <w:b/>
          <w:sz w:val="22"/>
          <w:szCs w:val="22"/>
        </w:rPr>
        <w:t>Annual rent increases</w:t>
      </w:r>
      <w:r w:rsidR="00E674CD" w:rsidRPr="005754A3">
        <w:rPr>
          <w:rFonts w:ascii="Arial" w:eastAsia="Calibri" w:hAnsi="Arial" w:cs="Arial"/>
          <w:b/>
          <w:sz w:val="22"/>
          <w:szCs w:val="22"/>
        </w:rPr>
        <w:t>:</w:t>
      </w:r>
    </w:p>
    <w:p w14:paraId="74917445" w14:textId="488E834F" w:rsidR="00756321" w:rsidRPr="005754A3" w:rsidRDefault="00756321" w:rsidP="00E21C73">
      <w:pPr>
        <w:spacing w:after="200"/>
        <w:ind w:left="1044"/>
        <w:jc w:val="both"/>
        <w:rPr>
          <w:rFonts w:ascii="Arial" w:eastAsia="Calibri" w:hAnsi="Arial" w:cs="Arial"/>
          <w:sz w:val="22"/>
          <w:szCs w:val="22"/>
        </w:rPr>
      </w:pPr>
      <w:r w:rsidRPr="005754A3">
        <w:rPr>
          <w:rFonts w:ascii="Arial" w:eastAsia="Calibri" w:hAnsi="Arial" w:cs="Arial"/>
          <w:sz w:val="22"/>
          <w:szCs w:val="22"/>
        </w:rPr>
        <w:t xml:space="preserve">Market Rented properties will be subject to an annual rent review. The rents </w:t>
      </w:r>
      <w:r w:rsidR="00C94164" w:rsidRPr="005754A3">
        <w:rPr>
          <w:rFonts w:ascii="Arial" w:eastAsia="Calibri" w:hAnsi="Arial" w:cs="Arial"/>
          <w:sz w:val="22"/>
          <w:szCs w:val="22"/>
        </w:rPr>
        <w:t>will</w:t>
      </w:r>
      <w:r w:rsidR="00C94164">
        <w:rPr>
          <w:rFonts w:ascii="Arial" w:eastAsia="Calibri" w:hAnsi="Arial" w:cs="Arial"/>
          <w:sz w:val="22"/>
          <w:szCs w:val="22"/>
        </w:rPr>
        <w:t xml:space="preserve"> increase</w:t>
      </w:r>
      <w:r w:rsidRPr="005754A3">
        <w:rPr>
          <w:rFonts w:ascii="Arial" w:eastAsia="Calibri" w:hAnsi="Arial" w:cs="Arial"/>
          <w:sz w:val="22"/>
          <w:szCs w:val="22"/>
        </w:rPr>
        <w:t xml:space="preserve"> annually from </w:t>
      </w:r>
      <w:r w:rsidR="00281C78" w:rsidRPr="005754A3">
        <w:rPr>
          <w:rFonts w:ascii="Arial" w:eastAsia="Calibri" w:hAnsi="Arial" w:cs="Arial"/>
          <w:sz w:val="22"/>
          <w:szCs w:val="22"/>
        </w:rPr>
        <w:t>1</w:t>
      </w:r>
      <w:r w:rsidR="00281C78" w:rsidRPr="005754A3">
        <w:rPr>
          <w:rFonts w:ascii="Arial" w:eastAsia="Calibri" w:hAnsi="Arial" w:cs="Arial"/>
          <w:sz w:val="22"/>
          <w:szCs w:val="22"/>
          <w:vertAlign w:val="superscript"/>
        </w:rPr>
        <w:t>st</w:t>
      </w:r>
      <w:r w:rsidR="00281C78" w:rsidRPr="005754A3">
        <w:rPr>
          <w:rFonts w:ascii="Arial" w:eastAsia="Calibri" w:hAnsi="Arial" w:cs="Arial"/>
          <w:sz w:val="22"/>
          <w:szCs w:val="22"/>
        </w:rPr>
        <w:t xml:space="preserve"> of December. The rent increase will be </w:t>
      </w:r>
      <w:r w:rsidR="0067472B" w:rsidRPr="005754A3">
        <w:rPr>
          <w:rFonts w:ascii="Arial" w:eastAsia="Calibri" w:hAnsi="Arial" w:cs="Arial"/>
          <w:sz w:val="22"/>
          <w:szCs w:val="22"/>
        </w:rPr>
        <w:t xml:space="preserve">between </w:t>
      </w:r>
      <w:r w:rsidR="00281C78" w:rsidRPr="005754A3">
        <w:rPr>
          <w:rFonts w:ascii="Arial" w:eastAsia="Calibri" w:hAnsi="Arial" w:cs="Arial"/>
          <w:sz w:val="22"/>
          <w:szCs w:val="22"/>
        </w:rPr>
        <w:t>CPI (September) plus 1%</w:t>
      </w:r>
      <w:r w:rsidR="0067472B" w:rsidRPr="005754A3">
        <w:rPr>
          <w:rFonts w:ascii="Arial" w:eastAsia="Calibri" w:hAnsi="Arial" w:cs="Arial"/>
          <w:sz w:val="22"/>
          <w:szCs w:val="22"/>
        </w:rPr>
        <w:t xml:space="preserve"> and the market rent valuation increase</w:t>
      </w:r>
      <w:r w:rsidR="006A23A4">
        <w:rPr>
          <w:rFonts w:ascii="Arial" w:eastAsia="Calibri" w:hAnsi="Arial" w:cs="Arial"/>
          <w:sz w:val="22"/>
          <w:szCs w:val="22"/>
        </w:rPr>
        <w:t xml:space="preserve"> following approval by WCHG’s Board</w:t>
      </w:r>
      <w:r w:rsidR="0067472B" w:rsidRPr="005754A3">
        <w:rPr>
          <w:rFonts w:ascii="Arial" w:eastAsia="Calibri" w:hAnsi="Arial" w:cs="Arial"/>
          <w:sz w:val="22"/>
          <w:szCs w:val="22"/>
        </w:rPr>
        <w:t>.</w:t>
      </w:r>
    </w:p>
    <w:p w14:paraId="46737BC5" w14:textId="116BFF43" w:rsidR="00220DCC" w:rsidRDefault="0067472B" w:rsidP="00E21C73">
      <w:pPr>
        <w:spacing w:after="200"/>
        <w:ind w:left="1044"/>
        <w:jc w:val="both"/>
        <w:rPr>
          <w:rFonts w:ascii="Arial" w:eastAsia="Calibri" w:hAnsi="Arial" w:cs="Arial"/>
          <w:sz w:val="22"/>
          <w:szCs w:val="22"/>
        </w:rPr>
      </w:pPr>
      <w:r w:rsidRPr="005754A3">
        <w:rPr>
          <w:rFonts w:ascii="Arial" w:eastAsia="Calibri" w:hAnsi="Arial" w:cs="Arial"/>
          <w:sz w:val="22"/>
          <w:szCs w:val="22"/>
        </w:rPr>
        <w:t>There will be no more than one rent increase taking place during a 12-month tenancy.</w:t>
      </w:r>
    </w:p>
    <w:p w14:paraId="772C6096" w14:textId="77777777" w:rsidR="00220DCC" w:rsidRDefault="00220DCC">
      <w:pPr>
        <w:spacing w:after="200" w:line="276" w:lineRule="auto"/>
        <w:rPr>
          <w:rFonts w:ascii="Arial" w:eastAsia="Calibri" w:hAnsi="Arial" w:cs="Arial"/>
          <w:sz w:val="22"/>
          <w:szCs w:val="22"/>
        </w:rPr>
      </w:pPr>
      <w:r>
        <w:rPr>
          <w:rFonts w:ascii="Arial" w:eastAsia="Calibri" w:hAnsi="Arial" w:cs="Arial"/>
          <w:sz w:val="22"/>
          <w:szCs w:val="22"/>
        </w:rPr>
        <w:br w:type="page"/>
      </w:r>
    </w:p>
    <w:p w14:paraId="0FC4F15C" w14:textId="77777777" w:rsidR="0067472B" w:rsidRPr="005754A3" w:rsidRDefault="0067472B" w:rsidP="002F603E">
      <w:pPr>
        <w:spacing w:after="200"/>
        <w:ind w:left="1044" w:hanging="477"/>
        <w:jc w:val="both"/>
        <w:rPr>
          <w:rFonts w:ascii="Arial" w:eastAsia="Calibri" w:hAnsi="Arial" w:cs="Arial"/>
          <w:sz w:val="22"/>
          <w:szCs w:val="22"/>
        </w:rPr>
      </w:pPr>
    </w:p>
    <w:p w14:paraId="03383905" w14:textId="36AB8464" w:rsidR="009E1466" w:rsidRPr="005754A3" w:rsidRDefault="00E25F1C" w:rsidP="002F603E">
      <w:pPr>
        <w:spacing w:after="200"/>
        <w:ind w:left="1134" w:hanging="567"/>
        <w:jc w:val="both"/>
        <w:rPr>
          <w:rFonts w:ascii="Arial" w:eastAsia="Calibri" w:hAnsi="Arial" w:cs="Arial"/>
          <w:b/>
          <w:sz w:val="22"/>
          <w:szCs w:val="22"/>
        </w:rPr>
      </w:pPr>
      <w:r w:rsidRPr="005754A3">
        <w:rPr>
          <w:rFonts w:ascii="Arial" w:eastAsia="Calibri" w:hAnsi="Arial" w:cs="Arial"/>
          <w:b/>
          <w:sz w:val="22"/>
          <w:szCs w:val="22"/>
        </w:rPr>
        <w:t xml:space="preserve">3.5 </w:t>
      </w:r>
      <w:r w:rsidR="00475378">
        <w:rPr>
          <w:rFonts w:ascii="Arial" w:eastAsia="Calibri" w:hAnsi="Arial" w:cs="Arial"/>
          <w:b/>
          <w:sz w:val="22"/>
          <w:szCs w:val="22"/>
        </w:rPr>
        <w:tab/>
      </w:r>
      <w:r w:rsidRPr="005754A3">
        <w:rPr>
          <w:rFonts w:ascii="Arial" w:eastAsia="Calibri" w:hAnsi="Arial" w:cs="Arial"/>
          <w:b/>
          <w:sz w:val="22"/>
          <w:szCs w:val="22"/>
        </w:rPr>
        <w:t xml:space="preserve">Shared Ownership </w:t>
      </w:r>
    </w:p>
    <w:p w14:paraId="0F4E4C8A" w14:textId="0D4D02A5" w:rsidR="00692183" w:rsidRPr="00A93332" w:rsidRDefault="00692183" w:rsidP="002F603E">
      <w:pPr>
        <w:spacing w:after="240"/>
        <w:ind w:left="480" w:firstLine="654"/>
        <w:rPr>
          <w:rFonts w:ascii="Arial" w:hAnsi="Arial" w:cs="Arial"/>
          <w:b/>
          <w:bCs/>
          <w:sz w:val="22"/>
          <w:szCs w:val="22"/>
        </w:rPr>
      </w:pPr>
      <w:r w:rsidRPr="00A93332">
        <w:rPr>
          <w:rFonts w:ascii="Arial" w:hAnsi="Arial" w:cs="Arial"/>
          <w:b/>
          <w:bCs/>
          <w:sz w:val="22"/>
          <w:szCs w:val="22"/>
        </w:rPr>
        <w:t>Definition</w:t>
      </w:r>
      <w:r w:rsidR="008A6B2E">
        <w:rPr>
          <w:rFonts w:ascii="Arial" w:hAnsi="Arial" w:cs="Arial"/>
          <w:b/>
          <w:bCs/>
          <w:sz w:val="22"/>
          <w:szCs w:val="22"/>
        </w:rPr>
        <w:t>:</w:t>
      </w:r>
    </w:p>
    <w:p w14:paraId="49DAF345" w14:textId="00738BCC" w:rsidR="00692183" w:rsidRPr="005754A3" w:rsidRDefault="00692183" w:rsidP="002F603E">
      <w:pPr>
        <w:spacing w:after="240"/>
        <w:ind w:left="1134"/>
        <w:rPr>
          <w:rFonts w:ascii="Arial" w:hAnsi="Arial" w:cs="Arial"/>
          <w:sz w:val="22"/>
          <w:szCs w:val="22"/>
        </w:rPr>
      </w:pPr>
      <w:r w:rsidRPr="005754A3">
        <w:rPr>
          <w:rFonts w:ascii="Arial" w:hAnsi="Arial" w:cs="Arial"/>
          <w:sz w:val="22"/>
          <w:szCs w:val="22"/>
        </w:rPr>
        <w:t xml:space="preserve">This Section covers properties developed for </w:t>
      </w:r>
      <w:r w:rsidR="00122F2F" w:rsidRPr="005754A3">
        <w:rPr>
          <w:rFonts w:ascii="Arial" w:hAnsi="Arial" w:cs="Arial"/>
          <w:sz w:val="22"/>
          <w:szCs w:val="22"/>
        </w:rPr>
        <w:t>Low-Cost</w:t>
      </w:r>
      <w:r w:rsidRPr="005754A3">
        <w:rPr>
          <w:rFonts w:ascii="Arial" w:hAnsi="Arial" w:cs="Arial"/>
          <w:sz w:val="22"/>
          <w:szCs w:val="22"/>
        </w:rPr>
        <w:t xml:space="preserve"> Home Ownership (LCHO), where WCHG retains an ownership share in the property.  This section includes:</w:t>
      </w:r>
    </w:p>
    <w:p w14:paraId="6FB36D30" w14:textId="77777777" w:rsidR="00692183" w:rsidRPr="005754A3" w:rsidRDefault="00692183" w:rsidP="002F603E">
      <w:pPr>
        <w:pStyle w:val="ListParagraph"/>
        <w:numPr>
          <w:ilvl w:val="0"/>
          <w:numId w:val="27"/>
        </w:numPr>
        <w:spacing w:after="240" w:line="259" w:lineRule="auto"/>
        <w:ind w:left="1134"/>
        <w:rPr>
          <w:rFonts w:ascii="Arial" w:hAnsi="Arial" w:cs="Arial"/>
          <w:sz w:val="22"/>
          <w:szCs w:val="22"/>
        </w:rPr>
      </w:pPr>
      <w:r w:rsidRPr="005754A3">
        <w:rPr>
          <w:rFonts w:ascii="Arial" w:hAnsi="Arial" w:cs="Arial"/>
          <w:sz w:val="22"/>
          <w:szCs w:val="22"/>
        </w:rPr>
        <w:t>Non-supported properties developed for Shared Ownership, where less than 100% equity has been purchased by the occupier</w:t>
      </w:r>
    </w:p>
    <w:p w14:paraId="5170C372" w14:textId="77777777" w:rsidR="00692183" w:rsidRPr="005754A3" w:rsidRDefault="00692183" w:rsidP="002F603E">
      <w:pPr>
        <w:pStyle w:val="ListParagraph"/>
        <w:numPr>
          <w:ilvl w:val="0"/>
          <w:numId w:val="27"/>
        </w:numPr>
        <w:spacing w:after="240" w:line="259" w:lineRule="auto"/>
        <w:ind w:left="1134"/>
        <w:rPr>
          <w:rFonts w:ascii="Arial" w:hAnsi="Arial" w:cs="Arial"/>
          <w:sz w:val="22"/>
          <w:szCs w:val="22"/>
        </w:rPr>
      </w:pPr>
      <w:r w:rsidRPr="005754A3">
        <w:rPr>
          <w:rFonts w:ascii="Arial" w:hAnsi="Arial" w:cs="Arial"/>
          <w:sz w:val="22"/>
          <w:szCs w:val="22"/>
        </w:rPr>
        <w:t>Extra Care properties developed for Shared Ownership, where less than 75% equity has been purchased by the occupier</w:t>
      </w:r>
    </w:p>
    <w:p w14:paraId="6E06D3BD" w14:textId="06CBBDA7" w:rsidR="00692183" w:rsidRPr="005754A3" w:rsidRDefault="00692183" w:rsidP="002F603E">
      <w:pPr>
        <w:spacing w:after="240"/>
        <w:ind w:left="1134"/>
        <w:rPr>
          <w:rFonts w:ascii="Arial" w:hAnsi="Arial" w:cs="Arial"/>
          <w:sz w:val="22"/>
          <w:szCs w:val="22"/>
        </w:rPr>
      </w:pPr>
      <w:r w:rsidRPr="005754A3">
        <w:rPr>
          <w:rFonts w:ascii="Arial" w:hAnsi="Arial" w:cs="Arial"/>
          <w:sz w:val="22"/>
          <w:szCs w:val="22"/>
        </w:rPr>
        <w:t xml:space="preserve">The MHCLG Policy Statement and the </w:t>
      </w:r>
      <w:r w:rsidR="001B0951">
        <w:rPr>
          <w:rFonts w:ascii="Arial" w:hAnsi="Arial" w:cs="Arial"/>
          <w:sz w:val="22"/>
          <w:szCs w:val="22"/>
        </w:rPr>
        <w:t xml:space="preserve">Government’s </w:t>
      </w:r>
      <w:r w:rsidRPr="005754A3">
        <w:rPr>
          <w:rFonts w:ascii="Arial" w:hAnsi="Arial" w:cs="Arial"/>
          <w:sz w:val="22"/>
          <w:szCs w:val="22"/>
        </w:rPr>
        <w:t>Rent Standard do not apply to this category.</w:t>
      </w:r>
    </w:p>
    <w:p w14:paraId="27D957B6" w14:textId="184BF4FF" w:rsidR="00692183" w:rsidRPr="00A93332" w:rsidRDefault="00E637D6" w:rsidP="002F603E">
      <w:pPr>
        <w:spacing w:after="200"/>
        <w:ind w:firstLine="1134"/>
        <w:jc w:val="both"/>
        <w:rPr>
          <w:rFonts w:ascii="Arial" w:eastAsia="Calibri" w:hAnsi="Arial" w:cs="Arial"/>
          <w:b/>
          <w:sz w:val="22"/>
          <w:szCs w:val="22"/>
        </w:rPr>
      </w:pPr>
      <w:r w:rsidRPr="00A93332">
        <w:rPr>
          <w:rFonts w:ascii="Arial" w:eastAsia="Calibri" w:hAnsi="Arial" w:cs="Arial"/>
          <w:b/>
          <w:sz w:val="22"/>
          <w:szCs w:val="22"/>
        </w:rPr>
        <w:t xml:space="preserve">Rent Setting - </w:t>
      </w:r>
      <w:r w:rsidR="00F5532B" w:rsidRPr="00A93332">
        <w:rPr>
          <w:rFonts w:ascii="Arial" w:eastAsia="Calibri" w:hAnsi="Arial" w:cs="Arial"/>
          <w:b/>
          <w:sz w:val="22"/>
          <w:szCs w:val="22"/>
        </w:rPr>
        <w:t>New Sales:</w:t>
      </w:r>
    </w:p>
    <w:p w14:paraId="4A4BEB4D" w14:textId="033A0431" w:rsidR="009F41A1" w:rsidRDefault="002753CF" w:rsidP="002F603E">
      <w:pPr>
        <w:spacing w:after="200"/>
        <w:ind w:left="1134"/>
        <w:jc w:val="both"/>
        <w:rPr>
          <w:rFonts w:ascii="Arial" w:eastAsia="Calibri" w:hAnsi="Arial" w:cs="Arial"/>
          <w:bCs/>
          <w:sz w:val="22"/>
          <w:szCs w:val="22"/>
        </w:rPr>
      </w:pPr>
      <w:r w:rsidRPr="005754A3">
        <w:rPr>
          <w:rFonts w:ascii="Arial" w:eastAsia="Calibri" w:hAnsi="Arial" w:cs="Arial"/>
          <w:bCs/>
          <w:sz w:val="22"/>
          <w:szCs w:val="22"/>
        </w:rPr>
        <w:t xml:space="preserve">Shared Ownership rent is calculated </w:t>
      </w:r>
      <w:r w:rsidR="00305400" w:rsidRPr="005754A3">
        <w:rPr>
          <w:rFonts w:ascii="Arial" w:eastAsia="Calibri" w:hAnsi="Arial" w:cs="Arial"/>
          <w:bCs/>
          <w:sz w:val="22"/>
          <w:szCs w:val="22"/>
        </w:rPr>
        <w:t xml:space="preserve">based on the value of the share owned by WCHG. As per the Government guidance this is currently set at 2.75% of the </w:t>
      </w:r>
      <w:r w:rsidR="006659B6" w:rsidRPr="005754A3">
        <w:rPr>
          <w:rFonts w:ascii="Arial" w:eastAsia="Calibri" w:hAnsi="Arial" w:cs="Arial"/>
          <w:bCs/>
          <w:sz w:val="22"/>
          <w:szCs w:val="22"/>
        </w:rPr>
        <w:t>value of the remining share.</w:t>
      </w:r>
      <w:r w:rsidR="00603BBD" w:rsidRPr="005754A3">
        <w:rPr>
          <w:rFonts w:ascii="Arial" w:eastAsia="Calibri" w:hAnsi="Arial" w:cs="Arial"/>
          <w:bCs/>
          <w:sz w:val="22"/>
          <w:szCs w:val="22"/>
        </w:rPr>
        <w:t xml:space="preserve"> See Appendix 2 for a worked example. </w:t>
      </w:r>
    </w:p>
    <w:p w14:paraId="57A0BF52" w14:textId="63F99B03" w:rsidR="00AE2545" w:rsidRPr="005754A3" w:rsidRDefault="001957F8" w:rsidP="002F603E">
      <w:pPr>
        <w:spacing w:after="240"/>
        <w:ind w:left="1134"/>
        <w:rPr>
          <w:rFonts w:ascii="Arial" w:eastAsia="Calibri" w:hAnsi="Arial" w:cs="Arial"/>
          <w:b/>
          <w:sz w:val="22"/>
          <w:szCs w:val="22"/>
          <w:u w:val="single"/>
        </w:rPr>
      </w:pPr>
      <w:r w:rsidRPr="005754A3">
        <w:rPr>
          <w:rFonts w:ascii="Arial" w:eastAsia="Calibri" w:hAnsi="Arial" w:cs="Arial"/>
          <w:bCs/>
          <w:sz w:val="22"/>
          <w:szCs w:val="22"/>
        </w:rPr>
        <w:t xml:space="preserve">Under the revised </w:t>
      </w:r>
      <w:r w:rsidR="00166B08" w:rsidRPr="005754A3">
        <w:rPr>
          <w:rFonts w:ascii="Arial" w:eastAsia="Calibri" w:hAnsi="Arial" w:cs="Arial"/>
          <w:bCs/>
          <w:sz w:val="22"/>
          <w:szCs w:val="22"/>
        </w:rPr>
        <w:t xml:space="preserve">shared ownership model, purchasers can increase their percentage share </w:t>
      </w:r>
      <w:r w:rsidR="00CE54F4" w:rsidRPr="005754A3">
        <w:rPr>
          <w:rFonts w:ascii="Arial" w:eastAsia="Calibri" w:hAnsi="Arial" w:cs="Arial"/>
          <w:bCs/>
          <w:sz w:val="22"/>
          <w:szCs w:val="22"/>
        </w:rPr>
        <w:t xml:space="preserve">annually, this can be as low as an additional 1%. </w:t>
      </w:r>
      <w:r w:rsidR="00AE2545" w:rsidRPr="005754A3">
        <w:rPr>
          <w:rFonts w:ascii="Arial" w:hAnsi="Arial" w:cs="Arial"/>
          <w:sz w:val="22"/>
          <w:szCs w:val="22"/>
        </w:rPr>
        <w:t>If an existing occupant purchases a further equity share in the property, the rent is adjusted using the same calculation methodology as at first sale but reflecting the lower % of unsold equity.</w:t>
      </w:r>
    </w:p>
    <w:p w14:paraId="2EB806ED" w14:textId="0CB1927A" w:rsidR="00CE107A" w:rsidRPr="00A93332" w:rsidRDefault="00CE107A" w:rsidP="002F603E">
      <w:pPr>
        <w:spacing w:after="200"/>
        <w:ind w:left="414" w:firstLine="720"/>
        <w:jc w:val="both"/>
        <w:rPr>
          <w:rFonts w:ascii="Arial" w:eastAsia="Calibri" w:hAnsi="Arial" w:cs="Arial"/>
          <w:b/>
          <w:sz w:val="22"/>
          <w:szCs w:val="22"/>
        </w:rPr>
      </w:pPr>
      <w:r w:rsidRPr="00A93332">
        <w:rPr>
          <w:rFonts w:ascii="Arial" w:eastAsia="Calibri" w:hAnsi="Arial" w:cs="Arial"/>
          <w:b/>
          <w:sz w:val="22"/>
          <w:szCs w:val="22"/>
        </w:rPr>
        <w:t>Rent Setting – Sell on</w:t>
      </w:r>
      <w:r w:rsidR="00C52B8A">
        <w:rPr>
          <w:rFonts w:ascii="Arial" w:eastAsia="Calibri" w:hAnsi="Arial" w:cs="Arial"/>
          <w:b/>
          <w:sz w:val="22"/>
          <w:szCs w:val="22"/>
        </w:rPr>
        <w:t>:</w:t>
      </w:r>
    </w:p>
    <w:p w14:paraId="4A979827" w14:textId="5B245F6E" w:rsidR="00BB72BD" w:rsidRPr="005754A3" w:rsidRDefault="00AE2545" w:rsidP="002F603E">
      <w:pPr>
        <w:spacing w:after="240"/>
        <w:ind w:left="1134"/>
        <w:rPr>
          <w:rFonts w:ascii="Arial" w:hAnsi="Arial" w:cs="Arial"/>
          <w:sz w:val="22"/>
          <w:szCs w:val="22"/>
        </w:rPr>
      </w:pPr>
      <w:r>
        <w:rPr>
          <w:rFonts w:ascii="Arial" w:hAnsi="Arial" w:cs="Arial"/>
          <w:sz w:val="22"/>
          <w:szCs w:val="22"/>
        </w:rPr>
        <w:t>As</w:t>
      </w:r>
      <w:r w:rsidR="00BB72BD" w:rsidRPr="005754A3">
        <w:rPr>
          <w:rFonts w:ascii="Arial" w:hAnsi="Arial" w:cs="Arial"/>
          <w:sz w:val="22"/>
          <w:szCs w:val="22"/>
        </w:rPr>
        <w:t xml:space="preserve"> properties in this category are part-owned by the occupant, there is no </w:t>
      </w:r>
      <w:r w:rsidR="00972C00" w:rsidRPr="005754A3">
        <w:rPr>
          <w:rFonts w:ascii="Arial" w:hAnsi="Arial" w:cs="Arial"/>
          <w:sz w:val="22"/>
          <w:szCs w:val="22"/>
        </w:rPr>
        <w:t>reletting. If</w:t>
      </w:r>
      <w:r w:rsidR="00BB72BD" w:rsidRPr="005754A3">
        <w:rPr>
          <w:rFonts w:ascii="Arial" w:hAnsi="Arial" w:cs="Arial"/>
          <w:sz w:val="22"/>
          <w:szCs w:val="22"/>
        </w:rPr>
        <w:t xml:space="preserve"> the occupant opts to sell their equity share in the property on the open market, and this is not acquired by WCHG, rents for the new occupant remain as initially defined at point of first sale.</w:t>
      </w:r>
    </w:p>
    <w:p w14:paraId="71EF783F" w14:textId="134D1921" w:rsidR="009E00EE" w:rsidRPr="00A93332" w:rsidRDefault="00603BBD" w:rsidP="002F603E">
      <w:pPr>
        <w:spacing w:after="200"/>
        <w:ind w:left="414" w:firstLine="720"/>
        <w:jc w:val="both"/>
        <w:rPr>
          <w:rFonts w:ascii="Arial" w:eastAsia="Calibri" w:hAnsi="Arial" w:cs="Arial"/>
          <w:b/>
          <w:sz w:val="22"/>
          <w:szCs w:val="22"/>
        </w:rPr>
      </w:pPr>
      <w:r w:rsidRPr="00A93332">
        <w:rPr>
          <w:rFonts w:ascii="Arial" w:eastAsia="Calibri" w:hAnsi="Arial" w:cs="Arial"/>
          <w:b/>
          <w:sz w:val="22"/>
          <w:szCs w:val="22"/>
        </w:rPr>
        <w:t xml:space="preserve">Annual April </w:t>
      </w:r>
      <w:r w:rsidR="009E00EE" w:rsidRPr="00A93332">
        <w:rPr>
          <w:rFonts w:ascii="Arial" w:eastAsia="Calibri" w:hAnsi="Arial" w:cs="Arial"/>
          <w:b/>
          <w:sz w:val="22"/>
          <w:szCs w:val="22"/>
        </w:rPr>
        <w:t>Rent</w:t>
      </w:r>
      <w:r w:rsidRPr="00A93332">
        <w:rPr>
          <w:rFonts w:ascii="Arial" w:eastAsia="Calibri" w:hAnsi="Arial" w:cs="Arial"/>
          <w:b/>
          <w:sz w:val="22"/>
          <w:szCs w:val="22"/>
        </w:rPr>
        <w:t xml:space="preserve"> Increase</w:t>
      </w:r>
      <w:r w:rsidR="00C52B8A">
        <w:rPr>
          <w:rFonts w:ascii="Arial" w:eastAsia="Calibri" w:hAnsi="Arial" w:cs="Arial"/>
          <w:b/>
          <w:sz w:val="22"/>
          <w:szCs w:val="22"/>
        </w:rPr>
        <w:t>:</w:t>
      </w:r>
    </w:p>
    <w:p w14:paraId="7A1327E0" w14:textId="7111CCC6" w:rsidR="00EB21DC" w:rsidRPr="005754A3" w:rsidRDefault="00EB21DC" w:rsidP="002F603E">
      <w:pPr>
        <w:spacing w:after="200"/>
        <w:ind w:left="1134"/>
        <w:jc w:val="both"/>
        <w:rPr>
          <w:rFonts w:ascii="Arial" w:eastAsia="Calibri" w:hAnsi="Arial" w:cs="Arial"/>
          <w:bCs/>
          <w:sz w:val="22"/>
          <w:szCs w:val="22"/>
        </w:rPr>
      </w:pPr>
      <w:r w:rsidRPr="005754A3">
        <w:rPr>
          <w:rFonts w:ascii="Arial" w:eastAsia="Calibri" w:hAnsi="Arial" w:cs="Arial"/>
          <w:bCs/>
          <w:sz w:val="22"/>
          <w:szCs w:val="22"/>
        </w:rPr>
        <w:t>There are</w:t>
      </w:r>
      <w:r w:rsidR="008A5715" w:rsidRPr="005754A3">
        <w:rPr>
          <w:rFonts w:ascii="Arial" w:eastAsia="Calibri" w:hAnsi="Arial" w:cs="Arial"/>
          <w:bCs/>
          <w:sz w:val="22"/>
          <w:szCs w:val="22"/>
        </w:rPr>
        <w:t xml:space="preserve"> </w:t>
      </w:r>
      <w:r w:rsidR="00363A54" w:rsidRPr="005754A3">
        <w:rPr>
          <w:rFonts w:ascii="Arial" w:eastAsia="Calibri" w:hAnsi="Arial" w:cs="Arial"/>
          <w:bCs/>
          <w:sz w:val="22"/>
          <w:szCs w:val="22"/>
        </w:rPr>
        <w:t xml:space="preserve">variations of the shared ownership lease used by WCHG. </w:t>
      </w:r>
      <w:r w:rsidR="00D907E7" w:rsidRPr="005754A3">
        <w:rPr>
          <w:rFonts w:ascii="Arial" w:eastAsia="Calibri" w:hAnsi="Arial" w:cs="Arial"/>
          <w:bCs/>
          <w:sz w:val="22"/>
          <w:szCs w:val="22"/>
        </w:rPr>
        <w:t xml:space="preserve">Each version will </w:t>
      </w:r>
      <w:r w:rsidR="00D54EDD" w:rsidRPr="005754A3">
        <w:rPr>
          <w:rFonts w:ascii="Arial" w:eastAsia="Calibri" w:hAnsi="Arial" w:cs="Arial"/>
          <w:bCs/>
          <w:sz w:val="22"/>
          <w:szCs w:val="22"/>
        </w:rPr>
        <w:t>specify</w:t>
      </w:r>
      <w:r w:rsidR="00D907E7" w:rsidRPr="005754A3">
        <w:rPr>
          <w:rFonts w:ascii="Arial" w:eastAsia="Calibri" w:hAnsi="Arial" w:cs="Arial"/>
          <w:bCs/>
          <w:sz w:val="22"/>
          <w:szCs w:val="22"/>
        </w:rPr>
        <w:t xml:space="preserve"> </w:t>
      </w:r>
      <w:r w:rsidR="00D54EDD" w:rsidRPr="005754A3">
        <w:rPr>
          <w:rFonts w:ascii="Arial" w:eastAsia="Calibri" w:hAnsi="Arial" w:cs="Arial"/>
          <w:bCs/>
          <w:sz w:val="22"/>
          <w:szCs w:val="22"/>
        </w:rPr>
        <w:t>the rent increase allowed annually under the lease agreement.</w:t>
      </w:r>
      <w:r w:rsidR="00603BBD" w:rsidRPr="005754A3">
        <w:rPr>
          <w:rFonts w:ascii="Arial" w:eastAsia="Calibri" w:hAnsi="Arial" w:cs="Arial"/>
          <w:bCs/>
          <w:sz w:val="22"/>
          <w:szCs w:val="22"/>
        </w:rPr>
        <w:t xml:space="preserve"> However, i</w:t>
      </w:r>
      <w:r w:rsidR="00707798" w:rsidRPr="005754A3">
        <w:rPr>
          <w:rFonts w:ascii="Arial" w:eastAsia="Calibri" w:hAnsi="Arial" w:cs="Arial"/>
          <w:bCs/>
          <w:sz w:val="22"/>
          <w:szCs w:val="22"/>
        </w:rPr>
        <w:t xml:space="preserve">n </w:t>
      </w:r>
      <w:r w:rsidR="00E637D6" w:rsidRPr="005754A3">
        <w:rPr>
          <w:rFonts w:ascii="Arial" w:eastAsia="Calibri" w:hAnsi="Arial" w:cs="Arial"/>
          <w:bCs/>
          <w:sz w:val="22"/>
          <w:szCs w:val="22"/>
        </w:rPr>
        <w:t>general,</w:t>
      </w:r>
      <w:r w:rsidR="00707798" w:rsidRPr="005754A3">
        <w:rPr>
          <w:rFonts w:ascii="Arial" w:eastAsia="Calibri" w:hAnsi="Arial" w:cs="Arial"/>
          <w:bCs/>
          <w:sz w:val="22"/>
          <w:szCs w:val="22"/>
        </w:rPr>
        <w:t xml:space="preserve"> the </w:t>
      </w:r>
      <w:r w:rsidR="00D77056" w:rsidRPr="005754A3">
        <w:rPr>
          <w:rFonts w:ascii="Arial" w:eastAsia="Calibri" w:hAnsi="Arial" w:cs="Arial"/>
          <w:bCs/>
          <w:sz w:val="22"/>
          <w:szCs w:val="22"/>
        </w:rPr>
        <w:t>increases allowed are set out below:</w:t>
      </w:r>
    </w:p>
    <w:p w14:paraId="50E7F2EF" w14:textId="4298C514" w:rsidR="008B3C52" w:rsidRPr="005754A3" w:rsidRDefault="002F603E" w:rsidP="002F603E">
      <w:pPr>
        <w:spacing w:after="200"/>
        <w:jc w:val="both"/>
        <w:rPr>
          <w:rFonts w:ascii="Arial" w:eastAsia="Calibri" w:hAnsi="Arial" w:cs="Arial"/>
          <w:b/>
          <w:bCs/>
          <w:sz w:val="22"/>
          <w:szCs w:val="22"/>
        </w:rPr>
      </w:pPr>
      <w:r>
        <w:rPr>
          <w:rFonts w:ascii="Arial" w:eastAsia="Calibri" w:hAnsi="Arial" w:cs="Arial"/>
          <w:b/>
          <w:bCs/>
          <w:sz w:val="22"/>
          <w:szCs w:val="22"/>
        </w:rPr>
        <w:t xml:space="preserve">                  </w:t>
      </w:r>
      <w:r w:rsidR="008B3C52" w:rsidRPr="005754A3">
        <w:rPr>
          <w:rFonts w:ascii="Arial" w:eastAsia="Calibri" w:hAnsi="Arial" w:cs="Arial"/>
          <w:b/>
          <w:bCs/>
          <w:sz w:val="22"/>
          <w:szCs w:val="22"/>
        </w:rPr>
        <w:t xml:space="preserve">If </w:t>
      </w:r>
      <w:r w:rsidR="00994C95" w:rsidRPr="005754A3">
        <w:rPr>
          <w:rFonts w:ascii="Arial" w:eastAsia="Calibri" w:hAnsi="Arial" w:cs="Arial"/>
          <w:b/>
          <w:bCs/>
          <w:sz w:val="22"/>
          <w:szCs w:val="22"/>
        </w:rPr>
        <w:t xml:space="preserve">the property was purchased </w:t>
      </w:r>
      <w:r w:rsidR="008B3C52" w:rsidRPr="005754A3">
        <w:rPr>
          <w:rFonts w:ascii="Arial" w:eastAsia="Calibri" w:hAnsi="Arial" w:cs="Arial"/>
          <w:b/>
          <w:bCs/>
          <w:sz w:val="22"/>
          <w:szCs w:val="22"/>
        </w:rPr>
        <w:t>before 12 October 2023</w:t>
      </w:r>
      <w:r w:rsidR="00C52B8A">
        <w:rPr>
          <w:rFonts w:ascii="Arial" w:eastAsia="Calibri" w:hAnsi="Arial" w:cs="Arial"/>
          <w:b/>
          <w:bCs/>
          <w:sz w:val="22"/>
          <w:szCs w:val="22"/>
        </w:rPr>
        <w:t>:</w:t>
      </w:r>
    </w:p>
    <w:p w14:paraId="6D5F96AF" w14:textId="6A9BF588" w:rsidR="008B3C52" w:rsidRPr="005754A3" w:rsidRDefault="008B3C52" w:rsidP="002F603E">
      <w:pPr>
        <w:spacing w:after="200"/>
        <w:ind w:left="1134"/>
        <w:jc w:val="both"/>
        <w:rPr>
          <w:rFonts w:ascii="Arial" w:eastAsia="Calibri" w:hAnsi="Arial" w:cs="Arial"/>
          <w:bCs/>
          <w:sz w:val="22"/>
          <w:szCs w:val="22"/>
        </w:rPr>
      </w:pPr>
      <w:r w:rsidRPr="005754A3">
        <w:rPr>
          <w:rFonts w:ascii="Arial" w:eastAsia="Calibri" w:hAnsi="Arial" w:cs="Arial"/>
          <w:bCs/>
          <w:sz w:val="22"/>
          <w:szCs w:val="22"/>
        </w:rPr>
        <w:t xml:space="preserve">The most rent can </w:t>
      </w:r>
      <w:r w:rsidR="00603BBD" w:rsidRPr="005754A3">
        <w:rPr>
          <w:rFonts w:ascii="Arial" w:eastAsia="Calibri" w:hAnsi="Arial" w:cs="Arial"/>
          <w:bCs/>
          <w:sz w:val="22"/>
          <w:szCs w:val="22"/>
        </w:rPr>
        <w:t>increase</w:t>
      </w:r>
      <w:r w:rsidRPr="005754A3">
        <w:rPr>
          <w:rFonts w:ascii="Arial" w:eastAsia="Calibri" w:hAnsi="Arial" w:cs="Arial"/>
          <w:bCs/>
          <w:sz w:val="22"/>
          <w:szCs w:val="22"/>
        </w:rPr>
        <w:t xml:space="preserve"> by is the percentage increase in the </w:t>
      </w:r>
      <w:r w:rsidR="00121E1F">
        <w:rPr>
          <w:rFonts w:ascii="Arial" w:eastAsia="Calibri" w:hAnsi="Arial" w:cs="Arial"/>
          <w:bCs/>
          <w:sz w:val="22"/>
          <w:szCs w:val="22"/>
        </w:rPr>
        <w:t>r</w:t>
      </w:r>
      <w:r w:rsidRPr="00121E1F">
        <w:rPr>
          <w:rFonts w:ascii="Arial" w:eastAsia="Calibri" w:hAnsi="Arial" w:cs="Arial"/>
          <w:bCs/>
          <w:sz w:val="22"/>
          <w:szCs w:val="22"/>
        </w:rPr>
        <w:t xml:space="preserve">etail </w:t>
      </w:r>
      <w:r w:rsidR="00121E1F">
        <w:rPr>
          <w:rFonts w:ascii="Arial" w:eastAsia="Calibri" w:hAnsi="Arial" w:cs="Arial"/>
          <w:bCs/>
          <w:sz w:val="22"/>
          <w:szCs w:val="22"/>
        </w:rPr>
        <w:t>p</w:t>
      </w:r>
      <w:r w:rsidRPr="00121E1F">
        <w:rPr>
          <w:rFonts w:ascii="Arial" w:eastAsia="Calibri" w:hAnsi="Arial" w:cs="Arial"/>
          <w:bCs/>
          <w:sz w:val="22"/>
          <w:szCs w:val="22"/>
        </w:rPr>
        <w:t xml:space="preserve">rices </w:t>
      </w:r>
      <w:r w:rsidR="00121E1F">
        <w:rPr>
          <w:rFonts w:ascii="Arial" w:eastAsia="Calibri" w:hAnsi="Arial" w:cs="Arial"/>
          <w:bCs/>
          <w:sz w:val="22"/>
          <w:szCs w:val="22"/>
        </w:rPr>
        <w:t>i</w:t>
      </w:r>
      <w:r w:rsidRPr="00121E1F">
        <w:rPr>
          <w:rFonts w:ascii="Arial" w:eastAsia="Calibri" w:hAnsi="Arial" w:cs="Arial"/>
          <w:bCs/>
          <w:sz w:val="22"/>
          <w:szCs w:val="22"/>
        </w:rPr>
        <w:t>ndex (RPI)</w:t>
      </w:r>
      <w:r w:rsidRPr="005754A3">
        <w:rPr>
          <w:rFonts w:ascii="Arial" w:eastAsia="Calibri" w:hAnsi="Arial" w:cs="Arial"/>
          <w:bCs/>
          <w:sz w:val="22"/>
          <w:szCs w:val="22"/>
        </w:rPr>
        <w:t> for the last 12 months plus 0.5%. This means that if the RPI increase for the 12 months is 0% or negative, the most the rent can go up by is 0.5%.</w:t>
      </w:r>
    </w:p>
    <w:p w14:paraId="5E36CE67" w14:textId="4CC06DD6" w:rsidR="00994C95" w:rsidRPr="005754A3" w:rsidRDefault="00994C95" w:rsidP="002F603E">
      <w:pPr>
        <w:spacing w:after="200"/>
        <w:ind w:left="720" w:firstLine="414"/>
        <w:jc w:val="both"/>
        <w:rPr>
          <w:rFonts w:ascii="Arial" w:eastAsia="Calibri" w:hAnsi="Arial" w:cs="Arial"/>
          <w:b/>
          <w:bCs/>
          <w:sz w:val="22"/>
          <w:szCs w:val="22"/>
        </w:rPr>
      </w:pPr>
      <w:r w:rsidRPr="005754A3">
        <w:rPr>
          <w:rFonts w:ascii="Arial" w:eastAsia="Calibri" w:hAnsi="Arial" w:cs="Arial"/>
          <w:b/>
          <w:bCs/>
          <w:sz w:val="22"/>
          <w:szCs w:val="22"/>
        </w:rPr>
        <w:t xml:space="preserve">If the property was </w:t>
      </w:r>
      <w:r w:rsidR="005412FA" w:rsidRPr="005754A3">
        <w:rPr>
          <w:rFonts w:ascii="Arial" w:eastAsia="Calibri" w:hAnsi="Arial" w:cs="Arial"/>
          <w:b/>
          <w:bCs/>
          <w:sz w:val="22"/>
          <w:szCs w:val="22"/>
        </w:rPr>
        <w:t>purchased after</w:t>
      </w:r>
      <w:r w:rsidRPr="005754A3">
        <w:rPr>
          <w:rFonts w:ascii="Arial" w:eastAsia="Calibri" w:hAnsi="Arial" w:cs="Arial"/>
          <w:b/>
          <w:bCs/>
          <w:sz w:val="22"/>
          <w:szCs w:val="22"/>
        </w:rPr>
        <w:t xml:space="preserve"> 12 October 2023</w:t>
      </w:r>
      <w:r w:rsidR="00C52B8A">
        <w:rPr>
          <w:rFonts w:ascii="Arial" w:eastAsia="Calibri" w:hAnsi="Arial" w:cs="Arial"/>
          <w:b/>
          <w:bCs/>
          <w:sz w:val="22"/>
          <w:szCs w:val="22"/>
        </w:rPr>
        <w:t>:</w:t>
      </w:r>
    </w:p>
    <w:p w14:paraId="77993668" w14:textId="70ABBF73" w:rsidR="00994C95" w:rsidRPr="005754A3" w:rsidRDefault="00994C95" w:rsidP="002F603E">
      <w:pPr>
        <w:spacing w:after="200"/>
        <w:ind w:left="1134"/>
        <w:jc w:val="both"/>
        <w:rPr>
          <w:rFonts w:ascii="Arial" w:eastAsia="Calibri" w:hAnsi="Arial" w:cs="Arial"/>
          <w:bCs/>
          <w:sz w:val="22"/>
          <w:szCs w:val="22"/>
        </w:rPr>
      </w:pPr>
      <w:r w:rsidRPr="005754A3">
        <w:rPr>
          <w:rFonts w:ascii="Arial" w:eastAsia="Calibri" w:hAnsi="Arial" w:cs="Arial"/>
          <w:bCs/>
          <w:sz w:val="22"/>
          <w:szCs w:val="22"/>
        </w:rPr>
        <w:t>We will check the terms of the lease as it will be either:</w:t>
      </w:r>
    </w:p>
    <w:p w14:paraId="4BC930B0" w14:textId="18637C4F" w:rsidR="00994C95" w:rsidRPr="005754A3" w:rsidRDefault="00D67125" w:rsidP="002F603E">
      <w:pPr>
        <w:numPr>
          <w:ilvl w:val="0"/>
          <w:numId w:val="24"/>
        </w:numPr>
        <w:spacing w:after="200"/>
        <w:ind w:left="1134"/>
        <w:jc w:val="both"/>
        <w:rPr>
          <w:rFonts w:ascii="Arial" w:eastAsia="Calibri" w:hAnsi="Arial" w:cs="Arial"/>
          <w:bCs/>
          <w:sz w:val="22"/>
          <w:szCs w:val="22"/>
        </w:rPr>
      </w:pPr>
      <w:r>
        <w:rPr>
          <w:rFonts w:ascii="Arial" w:eastAsia="Calibri" w:hAnsi="Arial" w:cs="Arial"/>
          <w:bCs/>
          <w:sz w:val="22"/>
          <w:szCs w:val="22"/>
        </w:rPr>
        <w:t>t</w:t>
      </w:r>
      <w:r w:rsidR="00994C95" w:rsidRPr="005754A3">
        <w:rPr>
          <w:rFonts w:ascii="Arial" w:eastAsia="Calibri" w:hAnsi="Arial" w:cs="Arial"/>
          <w:bCs/>
          <w:sz w:val="22"/>
          <w:szCs w:val="22"/>
        </w:rPr>
        <w:t>he</w:t>
      </w:r>
      <w:r>
        <w:rPr>
          <w:rFonts w:ascii="Arial" w:eastAsia="Calibri" w:hAnsi="Arial" w:cs="Arial"/>
          <w:bCs/>
          <w:sz w:val="22"/>
          <w:szCs w:val="22"/>
        </w:rPr>
        <w:t xml:space="preserve"> r</w:t>
      </w:r>
      <w:r w:rsidR="00994C95" w:rsidRPr="005754A3">
        <w:rPr>
          <w:rFonts w:ascii="Arial" w:eastAsia="Calibri" w:hAnsi="Arial" w:cs="Arial"/>
          <w:bCs/>
          <w:sz w:val="22"/>
          <w:szCs w:val="22"/>
        </w:rPr>
        <w:t xml:space="preserve">etail </w:t>
      </w:r>
      <w:r>
        <w:rPr>
          <w:rFonts w:ascii="Arial" w:eastAsia="Calibri" w:hAnsi="Arial" w:cs="Arial"/>
          <w:bCs/>
          <w:sz w:val="22"/>
          <w:szCs w:val="22"/>
        </w:rPr>
        <w:t>p</w:t>
      </w:r>
      <w:r w:rsidR="00994C95" w:rsidRPr="005754A3">
        <w:rPr>
          <w:rFonts w:ascii="Arial" w:eastAsia="Calibri" w:hAnsi="Arial" w:cs="Arial"/>
          <w:bCs/>
          <w:sz w:val="22"/>
          <w:szCs w:val="22"/>
        </w:rPr>
        <w:t xml:space="preserve">rices </w:t>
      </w:r>
      <w:r>
        <w:rPr>
          <w:rFonts w:ascii="Arial" w:eastAsia="Calibri" w:hAnsi="Arial" w:cs="Arial"/>
          <w:bCs/>
          <w:sz w:val="22"/>
          <w:szCs w:val="22"/>
        </w:rPr>
        <w:t>i</w:t>
      </w:r>
      <w:r w:rsidR="00994C95" w:rsidRPr="005754A3">
        <w:rPr>
          <w:rFonts w:ascii="Arial" w:eastAsia="Calibri" w:hAnsi="Arial" w:cs="Arial"/>
          <w:bCs/>
          <w:sz w:val="22"/>
          <w:szCs w:val="22"/>
        </w:rPr>
        <w:t>ndex (RPI) plus up to 0.5%</w:t>
      </w:r>
    </w:p>
    <w:p w14:paraId="005DA1FD" w14:textId="7E735833" w:rsidR="00994C95" w:rsidRPr="005754A3" w:rsidRDefault="00994C95" w:rsidP="002F603E">
      <w:pPr>
        <w:numPr>
          <w:ilvl w:val="0"/>
          <w:numId w:val="24"/>
        </w:numPr>
        <w:spacing w:after="200"/>
        <w:ind w:left="1134"/>
        <w:jc w:val="both"/>
        <w:rPr>
          <w:rFonts w:ascii="Arial" w:eastAsia="Calibri" w:hAnsi="Arial" w:cs="Arial"/>
          <w:bCs/>
          <w:sz w:val="22"/>
          <w:szCs w:val="22"/>
        </w:rPr>
      </w:pPr>
      <w:r w:rsidRPr="005754A3">
        <w:rPr>
          <w:rFonts w:ascii="Arial" w:eastAsia="Calibri" w:hAnsi="Arial" w:cs="Arial"/>
          <w:bCs/>
          <w:sz w:val="22"/>
          <w:szCs w:val="22"/>
        </w:rPr>
        <w:t xml:space="preserve">the </w:t>
      </w:r>
      <w:r w:rsidR="00D67125">
        <w:rPr>
          <w:rFonts w:ascii="Arial" w:eastAsia="Calibri" w:hAnsi="Arial" w:cs="Arial"/>
          <w:bCs/>
          <w:sz w:val="22"/>
          <w:szCs w:val="22"/>
        </w:rPr>
        <w:t>c</w:t>
      </w:r>
      <w:r w:rsidRPr="005754A3">
        <w:rPr>
          <w:rFonts w:ascii="Arial" w:eastAsia="Calibri" w:hAnsi="Arial" w:cs="Arial"/>
          <w:bCs/>
          <w:sz w:val="22"/>
          <w:szCs w:val="22"/>
        </w:rPr>
        <w:t xml:space="preserve">onsumer </w:t>
      </w:r>
      <w:r w:rsidR="00D67125">
        <w:rPr>
          <w:rFonts w:ascii="Arial" w:eastAsia="Calibri" w:hAnsi="Arial" w:cs="Arial"/>
          <w:bCs/>
          <w:sz w:val="22"/>
          <w:szCs w:val="22"/>
        </w:rPr>
        <w:t>p</w:t>
      </w:r>
      <w:r w:rsidRPr="005754A3">
        <w:rPr>
          <w:rFonts w:ascii="Arial" w:eastAsia="Calibri" w:hAnsi="Arial" w:cs="Arial"/>
          <w:bCs/>
          <w:sz w:val="22"/>
          <w:szCs w:val="22"/>
        </w:rPr>
        <w:t xml:space="preserve">rices </w:t>
      </w:r>
      <w:r w:rsidR="00D67125">
        <w:rPr>
          <w:rFonts w:ascii="Arial" w:eastAsia="Calibri" w:hAnsi="Arial" w:cs="Arial"/>
          <w:bCs/>
          <w:sz w:val="22"/>
          <w:szCs w:val="22"/>
        </w:rPr>
        <w:t>i</w:t>
      </w:r>
      <w:r w:rsidRPr="005754A3">
        <w:rPr>
          <w:rFonts w:ascii="Arial" w:eastAsia="Calibri" w:hAnsi="Arial" w:cs="Arial"/>
          <w:bCs/>
          <w:sz w:val="22"/>
          <w:szCs w:val="22"/>
        </w:rPr>
        <w:t>ndex (CPI) plus 1%</w:t>
      </w:r>
    </w:p>
    <w:p w14:paraId="231C166B" w14:textId="559B5756" w:rsidR="00994C95" w:rsidRPr="005754A3" w:rsidRDefault="00994C95" w:rsidP="002F603E">
      <w:pPr>
        <w:spacing w:after="200"/>
        <w:ind w:left="1134" w:firstLine="22"/>
        <w:jc w:val="both"/>
        <w:rPr>
          <w:rFonts w:ascii="Arial" w:eastAsia="Calibri" w:hAnsi="Arial" w:cs="Arial"/>
          <w:bCs/>
          <w:sz w:val="22"/>
          <w:szCs w:val="22"/>
        </w:rPr>
      </w:pPr>
      <w:r w:rsidRPr="005754A3">
        <w:rPr>
          <w:rFonts w:ascii="Arial" w:eastAsia="Calibri" w:hAnsi="Arial" w:cs="Arial"/>
          <w:bCs/>
          <w:sz w:val="22"/>
          <w:szCs w:val="22"/>
        </w:rPr>
        <w:lastRenderedPageBreak/>
        <w:t>If the rent increases in line with the CPI, the most the rent can go up by is the percentage</w:t>
      </w:r>
      <w:r w:rsidR="00D67125">
        <w:rPr>
          <w:rFonts w:ascii="Arial" w:eastAsia="Calibri" w:hAnsi="Arial" w:cs="Arial"/>
          <w:bCs/>
          <w:sz w:val="22"/>
          <w:szCs w:val="22"/>
        </w:rPr>
        <w:t xml:space="preserve"> </w:t>
      </w:r>
      <w:r w:rsidRPr="005754A3">
        <w:rPr>
          <w:rFonts w:ascii="Arial" w:eastAsia="Calibri" w:hAnsi="Arial" w:cs="Arial"/>
          <w:bCs/>
          <w:sz w:val="22"/>
          <w:szCs w:val="22"/>
        </w:rPr>
        <w:t>increase in</w:t>
      </w:r>
      <w:r w:rsidR="00D67125">
        <w:rPr>
          <w:rFonts w:ascii="Arial" w:eastAsia="Calibri" w:hAnsi="Arial" w:cs="Arial"/>
          <w:bCs/>
          <w:sz w:val="22"/>
          <w:szCs w:val="22"/>
        </w:rPr>
        <w:t xml:space="preserve"> </w:t>
      </w:r>
      <w:r w:rsidRPr="005754A3">
        <w:rPr>
          <w:rFonts w:ascii="Arial" w:eastAsia="Calibri" w:hAnsi="Arial" w:cs="Arial"/>
          <w:bCs/>
          <w:sz w:val="22"/>
          <w:szCs w:val="22"/>
        </w:rPr>
        <w:t>CPI for the last 12 months plus 1%. If the CPI increase for the 12 months is -1% or below, rent can be held at 0%.</w:t>
      </w:r>
    </w:p>
    <w:p w14:paraId="2A70DB85" w14:textId="77777777" w:rsidR="00BE1F3D" w:rsidRPr="005754A3" w:rsidRDefault="00BE1F3D" w:rsidP="002F603E">
      <w:pPr>
        <w:ind w:firstLine="567"/>
        <w:jc w:val="both"/>
        <w:rPr>
          <w:rFonts w:ascii="Arial" w:eastAsia="Calibri" w:hAnsi="Arial" w:cs="Arial"/>
          <w:b/>
          <w:sz w:val="22"/>
          <w:szCs w:val="22"/>
        </w:rPr>
      </w:pPr>
    </w:p>
    <w:p w14:paraId="46A235E3" w14:textId="2094582C" w:rsidR="00BE1F3D" w:rsidRPr="005754A3" w:rsidRDefault="00BE1F3D" w:rsidP="002F603E">
      <w:pPr>
        <w:ind w:left="1134" w:hanging="567"/>
        <w:jc w:val="both"/>
        <w:rPr>
          <w:rFonts w:ascii="Arial" w:eastAsia="Calibri" w:hAnsi="Arial" w:cs="Arial"/>
          <w:b/>
          <w:sz w:val="22"/>
          <w:szCs w:val="22"/>
        </w:rPr>
      </w:pPr>
      <w:r w:rsidRPr="005754A3">
        <w:rPr>
          <w:rFonts w:ascii="Arial" w:eastAsia="Calibri" w:hAnsi="Arial" w:cs="Arial"/>
          <w:b/>
          <w:sz w:val="22"/>
          <w:szCs w:val="22"/>
        </w:rPr>
        <w:t xml:space="preserve">6.0 </w:t>
      </w:r>
      <w:r w:rsidR="002F603E">
        <w:rPr>
          <w:rFonts w:ascii="Arial" w:eastAsia="Calibri" w:hAnsi="Arial" w:cs="Arial"/>
          <w:b/>
          <w:sz w:val="22"/>
          <w:szCs w:val="22"/>
        </w:rPr>
        <w:tab/>
      </w:r>
      <w:r w:rsidRPr="005754A3">
        <w:rPr>
          <w:rFonts w:ascii="Arial" w:eastAsia="Calibri" w:hAnsi="Arial" w:cs="Arial"/>
          <w:b/>
          <w:sz w:val="22"/>
          <w:szCs w:val="22"/>
        </w:rPr>
        <w:t>Roles and Responsibilities</w:t>
      </w:r>
      <w:r w:rsidR="00C52B8A">
        <w:rPr>
          <w:rFonts w:ascii="Arial" w:eastAsia="Calibri" w:hAnsi="Arial" w:cs="Arial"/>
          <w:b/>
          <w:sz w:val="22"/>
          <w:szCs w:val="22"/>
        </w:rPr>
        <w:t>:</w:t>
      </w:r>
    </w:p>
    <w:p w14:paraId="468E0D71" w14:textId="77777777" w:rsidR="00CE7479" w:rsidRPr="005754A3" w:rsidRDefault="00CE7479" w:rsidP="00EB190F">
      <w:pPr>
        <w:ind w:left="720"/>
        <w:jc w:val="both"/>
        <w:rPr>
          <w:rFonts w:ascii="Arial" w:eastAsia="Calibri" w:hAnsi="Arial" w:cs="Arial"/>
          <w:sz w:val="22"/>
          <w:szCs w:val="22"/>
        </w:rPr>
      </w:pPr>
    </w:p>
    <w:p w14:paraId="5025F199" w14:textId="133B2F52" w:rsidR="00CE7479" w:rsidRDefault="00CE7479" w:rsidP="002F603E">
      <w:pPr>
        <w:ind w:left="1134"/>
        <w:jc w:val="both"/>
        <w:rPr>
          <w:rFonts w:ascii="Arial" w:eastAsia="Calibri" w:hAnsi="Arial" w:cs="Arial"/>
          <w:sz w:val="22"/>
          <w:szCs w:val="22"/>
        </w:rPr>
      </w:pPr>
      <w:r w:rsidRPr="005754A3">
        <w:rPr>
          <w:rFonts w:ascii="Arial" w:eastAsia="Calibri" w:hAnsi="Arial" w:cs="Arial"/>
          <w:sz w:val="22"/>
          <w:szCs w:val="22"/>
        </w:rPr>
        <w:t xml:space="preserve">The following table sets out </w:t>
      </w:r>
      <w:r w:rsidR="00C91963" w:rsidRPr="005754A3">
        <w:rPr>
          <w:rFonts w:ascii="Arial" w:eastAsia="Calibri" w:hAnsi="Arial" w:cs="Arial"/>
          <w:sz w:val="22"/>
          <w:szCs w:val="22"/>
        </w:rPr>
        <w:t xml:space="preserve">roles and responsibilities for </w:t>
      </w:r>
      <w:r w:rsidR="00EE7CE4" w:rsidRPr="005754A3">
        <w:rPr>
          <w:rFonts w:ascii="Arial" w:eastAsia="Calibri" w:hAnsi="Arial" w:cs="Arial"/>
          <w:sz w:val="22"/>
          <w:szCs w:val="22"/>
        </w:rPr>
        <w:t>the implementation of this policy:</w:t>
      </w:r>
    </w:p>
    <w:p w14:paraId="6ADC254D" w14:textId="77777777" w:rsidR="004E6366" w:rsidRPr="005754A3" w:rsidRDefault="004E6366" w:rsidP="004E6366">
      <w:pPr>
        <w:ind w:left="1440"/>
        <w:jc w:val="both"/>
        <w:rPr>
          <w:rFonts w:ascii="Arial" w:eastAsia="Calibri" w:hAnsi="Arial" w:cs="Arial"/>
          <w:sz w:val="22"/>
          <w:szCs w:val="22"/>
        </w:rPr>
      </w:pPr>
    </w:p>
    <w:tbl>
      <w:tblPr>
        <w:tblStyle w:val="TableGrid"/>
        <w:tblW w:w="0" w:type="auto"/>
        <w:tblInd w:w="720" w:type="dxa"/>
        <w:tblLook w:val="04A0" w:firstRow="1" w:lastRow="0" w:firstColumn="1" w:lastColumn="0" w:noHBand="0" w:noVBand="1"/>
      </w:tblPr>
      <w:tblGrid>
        <w:gridCol w:w="4144"/>
        <w:gridCol w:w="4152"/>
      </w:tblGrid>
      <w:tr w:rsidR="001E2081" w:rsidRPr="005754A3" w14:paraId="3FAB68A3" w14:textId="77777777" w:rsidTr="00F52865">
        <w:tc>
          <w:tcPr>
            <w:tcW w:w="4144" w:type="dxa"/>
          </w:tcPr>
          <w:p w14:paraId="14A28106" w14:textId="0A388869" w:rsidR="00732C08" w:rsidRPr="005754A3" w:rsidRDefault="00983DC3" w:rsidP="00732C08">
            <w:pPr>
              <w:jc w:val="both"/>
              <w:rPr>
                <w:rFonts w:ascii="Arial" w:eastAsia="Calibri" w:hAnsi="Arial" w:cs="Arial"/>
                <w:b/>
                <w:bCs/>
                <w:sz w:val="22"/>
                <w:szCs w:val="22"/>
              </w:rPr>
            </w:pPr>
            <w:r w:rsidRPr="005754A3">
              <w:rPr>
                <w:rFonts w:ascii="Arial" w:eastAsia="Calibri" w:hAnsi="Arial" w:cs="Arial"/>
                <w:b/>
                <w:bCs/>
                <w:sz w:val="22"/>
                <w:szCs w:val="22"/>
              </w:rPr>
              <w:t>Compliance Area</w:t>
            </w:r>
          </w:p>
        </w:tc>
        <w:tc>
          <w:tcPr>
            <w:tcW w:w="4152" w:type="dxa"/>
          </w:tcPr>
          <w:p w14:paraId="393C7A7A" w14:textId="4E548D6D" w:rsidR="00732C08" w:rsidRPr="005754A3" w:rsidRDefault="00983DC3" w:rsidP="00732C08">
            <w:pPr>
              <w:jc w:val="both"/>
              <w:rPr>
                <w:rFonts w:ascii="Arial" w:eastAsia="Calibri" w:hAnsi="Arial" w:cs="Arial"/>
                <w:b/>
                <w:bCs/>
                <w:sz w:val="22"/>
                <w:szCs w:val="22"/>
              </w:rPr>
            </w:pPr>
            <w:r w:rsidRPr="005754A3">
              <w:rPr>
                <w:rFonts w:ascii="Arial" w:eastAsia="Calibri" w:hAnsi="Arial" w:cs="Arial"/>
                <w:b/>
                <w:bCs/>
                <w:sz w:val="22"/>
                <w:szCs w:val="22"/>
              </w:rPr>
              <w:t>Team Responsible</w:t>
            </w:r>
          </w:p>
        </w:tc>
      </w:tr>
      <w:tr w:rsidR="001E2081" w:rsidRPr="005754A3" w14:paraId="22FC8074" w14:textId="77777777" w:rsidTr="00F52865">
        <w:tc>
          <w:tcPr>
            <w:tcW w:w="4144" w:type="dxa"/>
          </w:tcPr>
          <w:p w14:paraId="3146D735" w14:textId="79860409" w:rsidR="00732C08" w:rsidRPr="005754A3" w:rsidRDefault="00062920" w:rsidP="00732C08">
            <w:pPr>
              <w:jc w:val="both"/>
              <w:rPr>
                <w:rFonts w:ascii="Arial" w:eastAsia="Calibri" w:hAnsi="Arial" w:cs="Arial"/>
                <w:sz w:val="22"/>
                <w:szCs w:val="22"/>
              </w:rPr>
            </w:pPr>
            <w:r w:rsidRPr="005754A3">
              <w:rPr>
                <w:rFonts w:ascii="Arial" w:eastAsia="Calibri" w:hAnsi="Arial" w:cs="Arial"/>
                <w:sz w:val="22"/>
                <w:szCs w:val="22"/>
              </w:rPr>
              <w:t xml:space="preserve">Instruction of independent surveyor for </w:t>
            </w:r>
            <w:r w:rsidR="00FA146A">
              <w:rPr>
                <w:rFonts w:ascii="Arial" w:eastAsia="Calibri" w:hAnsi="Arial" w:cs="Arial"/>
                <w:sz w:val="22"/>
                <w:szCs w:val="22"/>
              </w:rPr>
              <w:t>19</w:t>
            </w:r>
            <w:r w:rsidRPr="005754A3">
              <w:rPr>
                <w:rFonts w:ascii="Arial" w:eastAsia="Calibri" w:hAnsi="Arial" w:cs="Arial"/>
                <w:sz w:val="22"/>
                <w:szCs w:val="22"/>
              </w:rPr>
              <w:t xml:space="preserve">99 valuation of new build </w:t>
            </w:r>
            <w:r w:rsidR="001E2081" w:rsidRPr="005754A3">
              <w:rPr>
                <w:rFonts w:ascii="Arial" w:eastAsia="Calibri" w:hAnsi="Arial" w:cs="Arial"/>
                <w:sz w:val="22"/>
                <w:szCs w:val="22"/>
              </w:rPr>
              <w:t>social rent properties</w:t>
            </w:r>
          </w:p>
        </w:tc>
        <w:tc>
          <w:tcPr>
            <w:tcW w:w="4152" w:type="dxa"/>
          </w:tcPr>
          <w:p w14:paraId="05BAC73A" w14:textId="620C2036" w:rsidR="00732C08" w:rsidRPr="005754A3" w:rsidRDefault="001E2081" w:rsidP="00732C08">
            <w:pPr>
              <w:jc w:val="both"/>
              <w:rPr>
                <w:rFonts w:ascii="Arial" w:eastAsia="Calibri" w:hAnsi="Arial" w:cs="Arial"/>
                <w:sz w:val="22"/>
                <w:szCs w:val="22"/>
              </w:rPr>
            </w:pPr>
            <w:r w:rsidRPr="005754A3">
              <w:rPr>
                <w:rFonts w:ascii="Arial" w:eastAsia="Calibri" w:hAnsi="Arial" w:cs="Arial"/>
                <w:sz w:val="22"/>
                <w:szCs w:val="22"/>
              </w:rPr>
              <w:t xml:space="preserve">Development </w:t>
            </w:r>
          </w:p>
        </w:tc>
      </w:tr>
      <w:tr w:rsidR="001E2081" w:rsidRPr="005754A3" w14:paraId="36B1C0C9" w14:textId="77777777" w:rsidTr="00F52865">
        <w:tc>
          <w:tcPr>
            <w:tcW w:w="4144" w:type="dxa"/>
          </w:tcPr>
          <w:p w14:paraId="7C0882C3" w14:textId="78BAD383" w:rsidR="00732C08" w:rsidRPr="005754A3" w:rsidRDefault="001E2081" w:rsidP="00732C08">
            <w:pPr>
              <w:jc w:val="both"/>
              <w:rPr>
                <w:rFonts w:ascii="Arial" w:eastAsia="Calibri" w:hAnsi="Arial" w:cs="Arial"/>
                <w:sz w:val="22"/>
                <w:szCs w:val="22"/>
              </w:rPr>
            </w:pPr>
            <w:r w:rsidRPr="005754A3">
              <w:rPr>
                <w:rFonts w:ascii="Arial" w:eastAsia="Calibri" w:hAnsi="Arial" w:cs="Arial"/>
                <w:sz w:val="22"/>
                <w:szCs w:val="22"/>
              </w:rPr>
              <w:t>Instruction of independent surveyor for a market rent valuation for</w:t>
            </w:r>
            <w:r w:rsidR="007F3761" w:rsidRPr="005754A3">
              <w:rPr>
                <w:rFonts w:ascii="Arial" w:eastAsia="Calibri" w:hAnsi="Arial" w:cs="Arial"/>
                <w:sz w:val="22"/>
                <w:szCs w:val="22"/>
              </w:rPr>
              <w:t xml:space="preserve"> </w:t>
            </w:r>
            <w:r w:rsidR="00AE2545">
              <w:rPr>
                <w:rFonts w:ascii="Arial" w:eastAsia="Calibri" w:hAnsi="Arial" w:cs="Arial"/>
                <w:sz w:val="22"/>
                <w:szCs w:val="22"/>
              </w:rPr>
              <w:t>m</w:t>
            </w:r>
            <w:r w:rsidR="007F3761" w:rsidRPr="005754A3">
              <w:rPr>
                <w:rFonts w:ascii="Arial" w:eastAsia="Calibri" w:hAnsi="Arial" w:cs="Arial"/>
                <w:sz w:val="22"/>
                <w:szCs w:val="22"/>
              </w:rPr>
              <w:t xml:space="preserve">arket </w:t>
            </w:r>
            <w:r w:rsidR="00AE2545">
              <w:rPr>
                <w:rFonts w:ascii="Arial" w:eastAsia="Calibri" w:hAnsi="Arial" w:cs="Arial"/>
                <w:sz w:val="22"/>
                <w:szCs w:val="22"/>
              </w:rPr>
              <w:t>r</w:t>
            </w:r>
            <w:r w:rsidR="007F3761" w:rsidRPr="005754A3">
              <w:rPr>
                <w:rFonts w:ascii="Arial" w:eastAsia="Calibri" w:hAnsi="Arial" w:cs="Arial"/>
                <w:sz w:val="22"/>
                <w:szCs w:val="22"/>
              </w:rPr>
              <w:t xml:space="preserve">ent, </w:t>
            </w:r>
            <w:r w:rsidR="00AE2545">
              <w:rPr>
                <w:rFonts w:ascii="Arial" w:eastAsia="Calibri" w:hAnsi="Arial" w:cs="Arial"/>
                <w:sz w:val="22"/>
                <w:szCs w:val="22"/>
              </w:rPr>
              <w:t>r</w:t>
            </w:r>
            <w:r w:rsidR="007F3761" w:rsidRPr="005754A3">
              <w:rPr>
                <w:rFonts w:ascii="Arial" w:eastAsia="Calibri" w:hAnsi="Arial" w:cs="Arial"/>
                <w:sz w:val="22"/>
                <w:szCs w:val="22"/>
              </w:rPr>
              <w:t xml:space="preserve">ent to </w:t>
            </w:r>
            <w:r w:rsidR="00AE2545">
              <w:rPr>
                <w:rFonts w:ascii="Arial" w:eastAsia="Calibri" w:hAnsi="Arial" w:cs="Arial"/>
                <w:sz w:val="22"/>
                <w:szCs w:val="22"/>
              </w:rPr>
              <w:t>b</w:t>
            </w:r>
            <w:r w:rsidR="007F3761" w:rsidRPr="005754A3">
              <w:rPr>
                <w:rFonts w:ascii="Arial" w:eastAsia="Calibri" w:hAnsi="Arial" w:cs="Arial"/>
                <w:sz w:val="22"/>
                <w:szCs w:val="22"/>
              </w:rPr>
              <w:t xml:space="preserve">uy </w:t>
            </w:r>
            <w:r w:rsidR="00A7029B" w:rsidRPr="005754A3">
              <w:rPr>
                <w:rFonts w:ascii="Arial" w:eastAsia="Calibri" w:hAnsi="Arial" w:cs="Arial"/>
                <w:sz w:val="22"/>
                <w:szCs w:val="22"/>
              </w:rPr>
              <w:t xml:space="preserve">and </w:t>
            </w:r>
            <w:r w:rsidR="00AE2545">
              <w:rPr>
                <w:rFonts w:ascii="Arial" w:eastAsia="Calibri" w:hAnsi="Arial" w:cs="Arial"/>
                <w:sz w:val="22"/>
                <w:szCs w:val="22"/>
              </w:rPr>
              <w:t>a</w:t>
            </w:r>
            <w:r w:rsidR="00A7029B" w:rsidRPr="005754A3">
              <w:rPr>
                <w:rFonts w:ascii="Arial" w:eastAsia="Calibri" w:hAnsi="Arial" w:cs="Arial"/>
                <w:sz w:val="22"/>
                <w:szCs w:val="22"/>
              </w:rPr>
              <w:t>ffordable</w:t>
            </w:r>
            <w:r w:rsidRPr="005754A3">
              <w:rPr>
                <w:rFonts w:ascii="Arial" w:eastAsia="Calibri" w:hAnsi="Arial" w:cs="Arial"/>
                <w:sz w:val="22"/>
                <w:szCs w:val="22"/>
              </w:rPr>
              <w:t xml:space="preserve"> new build/buy back properties</w:t>
            </w:r>
          </w:p>
        </w:tc>
        <w:tc>
          <w:tcPr>
            <w:tcW w:w="4152" w:type="dxa"/>
          </w:tcPr>
          <w:p w14:paraId="6D8D6687" w14:textId="69C3040D" w:rsidR="00732C08" w:rsidRPr="005754A3" w:rsidRDefault="001E2081" w:rsidP="00732C08">
            <w:pPr>
              <w:jc w:val="both"/>
              <w:rPr>
                <w:rFonts w:ascii="Arial" w:eastAsia="Calibri" w:hAnsi="Arial" w:cs="Arial"/>
                <w:sz w:val="22"/>
                <w:szCs w:val="22"/>
              </w:rPr>
            </w:pPr>
            <w:r w:rsidRPr="005754A3">
              <w:rPr>
                <w:rFonts w:ascii="Arial" w:eastAsia="Calibri" w:hAnsi="Arial" w:cs="Arial"/>
                <w:sz w:val="22"/>
                <w:szCs w:val="22"/>
              </w:rPr>
              <w:t xml:space="preserve">Development </w:t>
            </w:r>
          </w:p>
        </w:tc>
      </w:tr>
      <w:tr w:rsidR="001E2081" w:rsidRPr="005754A3" w14:paraId="312410C9" w14:textId="77777777" w:rsidTr="00F52865">
        <w:tc>
          <w:tcPr>
            <w:tcW w:w="4144" w:type="dxa"/>
          </w:tcPr>
          <w:p w14:paraId="6418EBD8" w14:textId="65165599" w:rsidR="00732C08" w:rsidRPr="005754A3" w:rsidRDefault="00F52865" w:rsidP="00732C08">
            <w:pPr>
              <w:jc w:val="both"/>
              <w:rPr>
                <w:rFonts w:ascii="Arial" w:eastAsia="Calibri" w:hAnsi="Arial" w:cs="Arial"/>
                <w:sz w:val="22"/>
                <w:szCs w:val="22"/>
              </w:rPr>
            </w:pPr>
            <w:r w:rsidRPr="005754A3">
              <w:rPr>
                <w:rFonts w:ascii="Arial" w:eastAsia="Calibri" w:hAnsi="Arial" w:cs="Arial"/>
                <w:sz w:val="22"/>
                <w:szCs w:val="22"/>
              </w:rPr>
              <w:t xml:space="preserve">Setting of </w:t>
            </w:r>
            <w:r w:rsidR="007A2EFE" w:rsidRPr="005754A3">
              <w:rPr>
                <w:rFonts w:ascii="Arial" w:eastAsia="Calibri" w:hAnsi="Arial" w:cs="Arial"/>
                <w:sz w:val="22"/>
                <w:szCs w:val="22"/>
              </w:rPr>
              <w:t>new s</w:t>
            </w:r>
            <w:r w:rsidRPr="005754A3">
              <w:rPr>
                <w:rFonts w:ascii="Arial" w:eastAsia="Calibri" w:hAnsi="Arial" w:cs="Arial"/>
                <w:sz w:val="22"/>
                <w:szCs w:val="22"/>
              </w:rPr>
              <w:t xml:space="preserve">hared </w:t>
            </w:r>
            <w:r w:rsidR="007A2EFE" w:rsidRPr="005754A3">
              <w:rPr>
                <w:rFonts w:ascii="Arial" w:eastAsia="Calibri" w:hAnsi="Arial" w:cs="Arial"/>
                <w:sz w:val="22"/>
                <w:szCs w:val="22"/>
              </w:rPr>
              <w:t>o</w:t>
            </w:r>
            <w:r w:rsidRPr="005754A3">
              <w:rPr>
                <w:rFonts w:ascii="Arial" w:eastAsia="Calibri" w:hAnsi="Arial" w:cs="Arial"/>
                <w:sz w:val="22"/>
                <w:szCs w:val="22"/>
              </w:rPr>
              <w:t>wnership rent</w:t>
            </w:r>
            <w:r w:rsidR="007A2EFE" w:rsidRPr="005754A3">
              <w:rPr>
                <w:rFonts w:ascii="Arial" w:eastAsia="Calibri" w:hAnsi="Arial" w:cs="Arial"/>
                <w:sz w:val="22"/>
                <w:szCs w:val="22"/>
              </w:rPr>
              <w:t xml:space="preserve"> stock</w:t>
            </w:r>
            <w:r w:rsidRPr="005754A3">
              <w:rPr>
                <w:rFonts w:ascii="Arial" w:eastAsia="Calibri" w:hAnsi="Arial" w:cs="Arial"/>
                <w:sz w:val="22"/>
                <w:szCs w:val="22"/>
              </w:rPr>
              <w:t xml:space="preserve"> </w:t>
            </w:r>
          </w:p>
        </w:tc>
        <w:tc>
          <w:tcPr>
            <w:tcW w:w="4152" w:type="dxa"/>
          </w:tcPr>
          <w:p w14:paraId="2B1CA0D3" w14:textId="18DF52A8" w:rsidR="00732C08" w:rsidRPr="005754A3" w:rsidRDefault="00D94408" w:rsidP="00732C08">
            <w:pPr>
              <w:jc w:val="both"/>
              <w:rPr>
                <w:rFonts w:ascii="Arial" w:eastAsia="Calibri" w:hAnsi="Arial" w:cs="Arial"/>
                <w:sz w:val="22"/>
                <w:szCs w:val="22"/>
              </w:rPr>
            </w:pPr>
            <w:r w:rsidRPr="005754A3">
              <w:rPr>
                <w:rFonts w:ascii="Arial" w:eastAsia="Calibri" w:hAnsi="Arial" w:cs="Arial"/>
                <w:sz w:val="22"/>
                <w:szCs w:val="22"/>
              </w:rPr>
              <w:t xml:space="preserve">Garden City Homes </w:t>
            </w:r>
          </w:p>
        </w:tc>
      </w:tr>
      <w:tr w:rsidR="00F52865" w:rsidRPr="005754A3" w14:paraId="26E1D0BA" w14:textId="77777777" w:rsidTr="00F52865">
        <w:tc>
          <w:tcPr>
            <w:tcW w:w="4144" w:type="dxa"/>
          </w:tcPr>
          <w:p w14:paraId="4F76DE2E" w14:textId="4F794EC5" w:rsidR="00F52865" w:rsidRPr="005754A3" w:rsidRDefault="00F52865" w:rsidP="00F52865">
            <w:pPr>
              <w:jc w:val="both"/>
              <w:rPr>
                <w:rFonts w:ascii="Arial" w:eastAsia="Calibri" w:hAnsi="Arial" w:cs="Arial"/>
                <w:sz w:val="22"/>
                <w:szCs w:val="22"/>
              </w:rPr>
            </w:pPr>
            <w:r w:rsidRPr="005754A3">
              <w:rPr>
                <w:rFonts w:ascii="Arial" w:eastAsia="Calibri" w:hAnsi="Arial" w:cs="Arial"/>
                <w:sz w:val="22"/>
                <w:szCs w:val="22"/>
              </w:rPr>
              <w:t xml:space="preserve">Rent </w:t>
            </w:r>
            <w:r w:rsidR="00AE2545">
              <w:rPr>
                <w:rFonts w:ascii="Arial" w:eastAsia="Calibri" w:hAnsi="Arial" w:cs="Arial"/>
                <w:sz w:val="22"/>
                <w:szCs w:val="22"/>
              </w:rPr>
              <w:t>r</w:t>
            </w:r>
            <w:r w:rsidRPr="005754A3">
              <w:rPr>
                <w:rFonts w:ascii="Arial" w:eastAsia="Calibri" w:hAnsi="Arial" w:cs="Arial"/>
                <w:sz w:val="22"/>
                <w:szCs w:val="22"/>
              </w:rPr>
              <w:t xml:space="preserve">eview for all WCHG stock – including updating formula rent </w:t>
            </w:r>
            <w:r w:rsidR="0069698B" w:rsidRPr="005754A3">
              <w:rPr>
                <w:rFonts w:ascii="Arial" w:eastAsia="Calibri" w:hAnsi="Arial" w:cs="Arial"/>
                <w:sz w:val="22"/>
                <w:szCs w:val="22"/>
              </w:rPr>
              <w:t>and not</w:t>
            </w:r>
            <w:r w:rsidR="00FF4B72" w:rsidRPr="005754A3">
              <w:rPr>
                <w:rFonts w:ascii="Arial" w:eastAsia="Calibri" w:hAnsi="Arial" w:cs="Arial"/>
                <w:sz w:val="22"/>
                <w:szCs w:val="22"/>
              </w:rPr>
              <w:t xml:space="preserve">ifying tenants </w:t>
            </w:r>
            <w:r w:rsidR="008B6D4D">
              <w:rPr>
                <w:rFonts w:ascii="Arial" w:eastAsia="Calibri" w:hAnsi="Arial" w:cs="Arial"/>
                <w:sz w:val="22"/>
                <w:szCs w:val="22"/>
              </w:rPr>
              <w:t xml:space="preserve">following board decision </w:t>
            </w:r>
          </w:p>
        </w:tc>
        <w:tc>
          <w:tcPr>
            <w:tcW w:w="4152" w:type="dxa"/>
          </w:tcPr>
          <w:p w14:paraId="1E365EDC" w14:textId="04A23D67" w:rsidR="00F52865" w:rsidRPr="005754A3" w:rsidRDefault="00F52865" w:rsidP="00F52865">
            <w:pPr>
              <w:jc w:val="both"/>
              <w:rPr>
                <w:rFonts w:ascii="Arial" w:eastAsia="Calibri" w:hAnsi="Arial" w:cs="Arial"/>
                <w:sz w:val="22"/>
                <w:szCs w:val="22"/>
              </w:rPr>
            </w:pPr>
            <w:r w:rsidRPr="005754A3">
              <w:rPr>
                <w:rFonts w:ascii="Arial" w:eastAsia="Calibri" w:hAnsi="Arial" w:cs="Arial"/>
                <w:sz w:val="22"/>
                <w:szCs w:val="22"/>
              </w:rPr>
              <w:t xml:space="preserve">Rent &amp; Service Charge team </w:t>
            </w:r>
            <w:r w:rsidR="00FF4B72" w:rsidRPr="005754A3">
              <w:rPr>
                <w:rFonts w:ascii="Arial" w:eastAsia="Calibri" w:hAnsi="Arial" w:cs="Arial"/>
                <w:sz w:val="22"/>
                <w:szCs w:val="22"/>
              </w:rPr>
              <w:t xml:space="preserve">&amp; Rents Team </w:t>
            </w:r>
          </w:p>
        </w:tc>
      </w:tr>
      <w:tr w:rsidR="00F52865" w:rsidRPr="005754A3" w14:paraId="459130C4" w14:textId="77777777" w:rsidTr="00F52865">
        <w:tc>
          <w:tcPr>
            <w:tcW w:w="4144" w:type="dxa"/>
          </w:tcPr>
          <w:p w14:paraId="401128E4" w14:textId="52539D60" w:rsidR="00F52865" w:rsidRPr="005754A3" w:rsidRDefault="00F52865" w:rsidP="00F52865">
            <w:pPr>
              <w:jc w:val="both"/>
              <w:rPr>
                <w:rFonts w:ascii="Arial" w:eastAsia="Calibri" w:hAnsi="Arial" w:cs="Arial"/>
                <w:sz w:val="22"/>
                <w:szCs w:val="22"/>
              </w:rPr>
            </w:pPr>
            <w:r w:rsidRPr="005754A3">
              <w:rPr>
                <w:rFonts w:ascii="Arial" w:eastAsia="Calibri" w:hAnsi="Arial" w:cs="Arial"/>
                <w:sz w:val="22"/>
                <w:szCs w:val="22"/>
              </w:rPr>
              <w:t xml:space="preserve">Market </w:t>
            </w:r>
            <w:r w:rsidR="00AE2545">
              <w:rPr>
                <w:rFonts w:ascii="Arial" w:eastAsia="Calibri" w:hAnsi="Arial" w:cs="Arial"/>
                <w:sz w:val="22"/>
                <w:szCs w:val="22"/>
              </w:rPr>
              <w:t>r</w:t>
            </w:r>
            <w:r w:rsidRPr="005754A3">
              <w:rPr>
                <w:rFonts w:ascii="Arial" w:eastAsia="Calibri" w:hAnsi="Arial" w:cs="Arial"/>
                <w:sz w:val="22"/>
                <w:szCs w:val="22"/>
              </w:rPr>
              <w:t xml:space="preserve">ent valuation for </w:t>
            </w:r>
            <w:r w:rsidR="00AE2545">
              <w:rPr>
                <w:rFonts w:ascii="Arial" w:eastAsia="Calibri" w:hAnsi="Arial" w:cs="Arial"/>
                <w:sz w:val="22"/>
                <w:szCs w:val="22"/>
              </w:rPr>
              <w:t>a</w:t>
            </w:r>
            <w:r w:rsidRPr="005754A3">
              <w:rPr>
                <w:rFonts w:ascii="Arial" w:eastAsia="Calibri" w:hAnsi="Arial" w:cs="Arial"/>
                <w:sz w:val="22"/>
                <w:szCs w:val="22"/>
              </w:rPr>
              <w:t>ffordable properties on relet</w:t>
            </w:r>
          </w:p>
        </w:tc>
        <w:tc>
          <w:tcPr>
            <w:tcW w:w="4152" w:type="dxa"/>
          </w:tcPr>
          <w:p w14:paraId="6D5A8AF1" w14:textId="6CD18485" w:rsidR="00F52865" w:rsidRPr="005754A3" w:rsidRDefault="00F52865" w:rsidP="00F52865">
            <w:pPr>
              <w:jc w:val="both"/>
              <w:rPr>
                <w:rFonts w:ascii="Arial" w:eastAsia="Calibri" w:hAnsi="Arial" w:cs="Arial"/>
                <w:sz w:val="22"/>
                <w:szCs w:val="22"/>
              </w:rPr>
            </w:pPr>
            <w:r w:rsidRPr="005754A3">
              <w:rPr>
                <w:rFonts w:ascii="Arial" w:eastAsia="Calibri" w:hAnsi="Arial" w:cs="Arial"/>
                <w:sz w:val="22"/>
                <w:szCs w:val="22"/>
              </w:rPr>
              <w:t xml:space="preserve">Rent and Service Charge Team </w:t>
            </w:r>
          </w:p>
        </w:tc>
      </w:tr>
      <w:tr w:rsidR="00F52865" w:rsidRPr="005754A3" w14:paraId="1E8D03DC" w14:textId="77777777" w:rsidTr="00F52865">
        <w:tc>
          <w:tcPr>
            <w:tcW w:w="4144" w:type="dxa"/>
          </w:tcPr>
          <w:p w14:paraId="6E08BAB9" w14:textId="24DEB0E4" w:rsidR="00F52865" w:rsidRPr="005754A3" w:rsidRDefault="003703BD" w:rsidP="00F52865">
            <w:pPr>
              <w:jc w:val="both"/>
              <w:rPr>
                <w:rFonts w:ascii="Arial" w:eastAsia="Calibri" w:hAnsi="Arial" w:cs="Arial"/>
                <w:sz w:val="22"/>
                <w:szCs w:val="22"/>
              </w:rPr>
            </w:pPr>
            <w:r w:rsidRPr="005754A3">
              <w:rPr>
                <w:rFonts w:ascii="Arial" w:eastAsia="Calibri" w:hAnsi="Arial" w:cs="Arial"/>
                <w:sz w:val="22"/>
                <w:szCs w:val="22"/>
              </w:rPr>
              <w:t xml:space="preserve">Valuation for </w:t>
            </w:r>
            <w:r w:rsidR="00AE2545">
              <w:rPr>
                <w:rFonts w:ascii="Arial" w:eastAsia="Calibri" w:hAnsi="Arial" w:cs="Arial"/>
                <w:sz w:val="22"/>
                <w:szCs w:val="22"/>
              </w:rPr>
              <w:t>m</w:t>
            </w:r>
            <w:r w:rsidRPr="005754A3">
              <w:rPr>
                <w:rFonts w:ascii="Arial" w:eastAsia="Calibri" w:hAnsi="Arial" w:cs="Arial"/>
                <w:sz w:val="22"/>
                <w:szCs w:val="22"/>
              </w:rPr>
              <w:t xml:space="preserve">arket </w:t>
            </w:r>
            <w:r w:rsidR="00AE2545">
              <w:rPr>
                <w:rFonts w:ascii="Arial" w:eastAsia="Calibri" w:hAnsi="Arial" w:cs="Arial"/>
                <w:sz w:val="22"/>
                <w:szCs w:val="22"/>
              </w:rPr>
              <w:t>r</w:t>
            </w:r>
            <w:r w:rsidRPr="005754A3">
              <w:rPr>
                <w:rFonts w:ascii="Arial" w:eastAsia="Calibri" w:hAnsi="Arial" w:cs="Arial"/>
                <w:sz w:val="22"/>
                <w:szCs w:val="22"/>
              </w:rPr>
              <w:t xml:space="preserve">ent </w:t>
            </w:r>
            <w:r w:rsidR="00FE6A87" w:rsidRPr="005754A3">
              <w:rPr>
                <w:rFonts w:ascii="Arial" w:eastAsia="Calibri" w:hAnsi="Arial" w:cs="Arial"/>
                <w:sz w:val="22"/>
                <w:szCs w:val="22"/>
              </w:rPr>
              <w:t>on re-let</w:t>
            </w:r>
          </w:p>
        </w:tc>
        <w:tc>
          <w:tcPr>
            <w:tcW w:w="4152" w:type="dxa"/>
          </w:tcPr>
          <w:p w14:paraId="5FF03E25" w14:textId="0FF0FEDB" w:rsidR="00F52865" w:rsidRPr="005754A3" w:rsidRDefault="003703BD" w:rsidP="00F52865">
            <w:pPr>
              <w:jc w:val="both"/>
              <w:rPr>
                <w:rFonts w:ascii="Arial" w:eastAsia="Calibri" w:hAnsi="Arial" w:cs="Arial"/>
                <w:sz w:val="22"/>
                <w:szCs w:val="22"/>
              </w:rPr>
            </w:pPr>
            <w:r w:rsidRPr="005754A3">
              <w:rPr>
                <w:rFonts w:ascii="Arial" w:eastAsia="Calibri" w:hAnsi="Arial" w:cs="Arial"/>
                <w:sz w:val="22"/>
                <w:szCs w:val="22"/>
              </w:rPr>
              <w:t xml:space="preserve">Garden City Homes </w:t>
            </w:r>
          </w:p>
        </w:tc>
      </w:tr>
      <w:tr w:rsidR="00F52865" w:rsidRPr="005754A3" w14:paraId="0CDCD684" w14:textId="77777777" w:rsidTr="00F52865">
        <w:tc>
          <w:tcPr>
            <w:tcW w:w="4144" w:type="dxa"/>
          </w:tcPr>
          <w:p w14:paraId="22D9D069" w14:textId="2971F2C3" w:rsidR="00F52865" w:rsidRPr="005754A3" w:rsidRDefault="00FE6A87" w:rsidP="00F52865">
            <w:pPr>
              <w:jc w:val="both"/>
              <w:rPr>
                <w:rFonts w:ascii="Arial" w:eastAsia="Calibri" w:hAnsi="Arial" w:cs="Arial"/>
                <w:sz w:val="22"/>
                <w:szCs w:val="22"/>
              </w:rPr>
            </w:pPr>
            <w:r w:rsidRPr="005754A3">
              <w:rPr>
                <w:rFonts w:ascii="Arial" w:eastAsia="Calibri" w:hAnsi="Arial" w:cs="Arial"/>
                <w:sz w:val="22"/>
                <w:szCs w:val="22"/>
              </w:rPr>
              <w:t xml:space="preserve">Valuation of </w:t>
            </w:r>
            <w:r w:rsidR="00AE2545">
              <w:rPr>
                <w:rFonts w:ascii="Arial" w:eastAsia="Calibri" w:hAnsi="Arial" w:cs="Arial"/>
                <w:sz w:val="22"/>
                <w:szCs w:val="22"/>
              </w:rPr>
              <w:t>r</w:t>
            </w:r>
            <w:r w:rsidRPr="005754A3">
              <w:rPr>
                <w:rFonts w:ascii="Arial" w:eastAsia="Calibri" w:hAnsi="Arial" w:cs="Arial"/>
                <w:sz w:val="22"/>
                <w:szCs w:val="22"/>
              </w:rPr>
              <w:t xml:space="preserve">ent to </w:t>
            </w:r>
            <w:r w:rsidR="00AE2545">
              <w:rPr>
                <w:rFonts w:ascii="Arial" w:eastAsia="Calibri" w:hAnsi="Arial" w:cs="Arial"/>
                <w:sz w:val="22"/>
                <w:szCs w:val="22"/>
              </w:rPr>
              <w:t>b</w:t>
            </w:r>
            <w:r w:rsidRPr="005754A3">
              <w:rPr>
                <w:rFonts w:ascii="Arial" w:eastAsia="Calibri" w:hAnsi="Arial" w:cs="Arial"/>
                <w:sz w:val="22"/>
                <w:szCs w:val="22"/>
              </w:rPr>
              <w:t>uy on re-let</w:t>
            </w:r>
          </w:p>
        </w:tc>
        <w:tc>
          <w:tcPr>
            <w:tcW w:w="4152" w:type="dxa"/>
          </w:tcPr>
          <w:p w14:paraId="191D1C8C" w14:textId="59B8975E" w:rsidR="00F52865" w:rsidRPr="005754A3" w:rsidRDefault="00FE6A87" w:rsidP="00F52865">
            <w:pPr>
              <w:jc w:val="both"/>
              <w:rPr>
                <w:rFonts w:ascii="Arial" w:eastAsia="Calibri" w:hAnsi="Arial" w:cs="Arial"/>
                <w:sz w:val="22"/>
                <w:szCs w:val="22"/>
              </w:rPr>
            </w:pPr>
            <w:r w:rsidRPr="005754A3">
              <w:rPr>
                <w:rFonts w:ascii="Arial" w:eastAsia="Calibri" w:hAnsi="Arial" w:cs="Arial"/>
                <w:sz w:val="22"/>
                <w:szCs w:val="22"/>
              </w:rPr>
              <w:t>Garden City Homes</w:t>
            </w:r>
          </w:p>
        </w:tc>
      </w:tr>
    </w:tbl>
    <w:p w14:paraId="576A193E" w14:textId="77777777" w:rsidR="00732C08" w:rsidRPr="005754A3" w:rsidRDefault="00732C08" w:rsidP="00EB190F">
      <w:pPr>
        <w:ind w:left="720"/>
        <w:jc w:val="both"/>
        <w:rPr>
          <w:rFonts w:ascii="Arial" w:eastAsia="Calibri" w:hAnsi="Arial" w:cs="Arial"/>
          <w:sz w:val="22"/>
          <w:szCs w:val="22"/>
        </w:rPr>
      </w:pPr>
    </w:p>
    <w:p w14:paraId="62680C48" w14:textId="77777777" w:rsidR="00807573" w:rsidRDefault="00807573" w:rsidP="00807573">
      <w:pPr>
        <w:jc w:val="both"/>
        <w:rPr>
          <w:rFonts w:ascii="Arial" w:eastAsia="Calibri" w:hAnsi="Arial" w:cs="Arial"/>
          <w:sz w:val="22"/>
          <w:szCs w:val="22"/>
        </w:rPr>
      </w:pPr>
    </w:p>
    <w:p w14:paraId="4704C357" w14:textId="700DDD9E" w:rsidR="00807573" w:rsidRPr="00220DCC" w:rsidRDefault="00807573" w:rsidP="002F603E">
      <w:pPr>
        <w:ind w:left="1134" w:hanging="567"/>
        <w:jc w:val="both"/>
        <w:rPr>
          <w:rFonts w:ascii="Arial" w:eastAsia="Calibri" w:hAnsi="Arial" w:cs="Arial"/>
          <w:b/>
          <w:bCs/>
          <w:sz w:val="22"/>
          <w:szCs w:val="22"/>
        </w:rPr>
      </w:pPr>
      <w:r w:rsidRPr="00220DCC">
        <w:rPr>
          <w:rFonts w:ascii="Arial" w:eastAsia="Calibri" w:hAnsi="Arial" w:cs="Arial"/>
          <w:b/>
          <w:bCs/>
          <w:sz w:val="22"/>
          <w:szCs w:val="22"/>
        </w:rPr>
        <w:t>6</w:t>
      </w:r>
      <w:r w:rsidR="00CD5F06" w:rsidRPr="00220DCC">
        <w:rPr>
          <w:rFonts w:ascii="Arial" w:eastAsia="Calibri" w:hAnsi="Arial" w:cs="Arial"/>
          <w:b/>
          <w:bCs/>
          <w:sz w:val="22"/>
          <w:szCs w:val="22"/>
        </w:rPr>
        <w:t xml:space="preserve">.1 </w:t>
      </w:r>
      <w:r w:rsidR="002F603E">
        <w:rPr>
          <w:rFonts w:ascii="Arial" w:eastAsia="Calibri" w:hAnsi="Arial" w:cs="Arial"/>
          <w:b/>
          <w:bCs/>
          <w:sz w:val="22"/>
          <w:szCs w:val="22"/>
        </w:rPr>
        <w:tab/>
      </w:r>
      <w:r w:rsidR="00CD5F06" w:rsidRPr="00220DCC">
        <w:rPr>
          <w:rFonts w:ascii="Arial" w:eastAsia="Calibri" w:hAnsi="Arial" w:cs="Arial"/>
          <w:b/>
          <w:bCs/>
          <w:sz w:val="22"/>
          <w:szCs w:val="22"/>
        </w:rPr>
        <w:t xml:space="preserve">Complaints </w:t>
      </w:r>
    </w:p>
    <w:p w14:paraId="5E88D17C" w14:textId="77777777" w:rsidR="00CD5F06" w:rsidRDefault="00CD5F06" w:rsidP="00807573">
      <w:pPr>
        <w:jc w:val="both"/>
        <w:rPr>
          <w:rFonts w:ascii="Arial" w:eastAsia="Calibri" w:hAnsi="Arial" w:cs="Arial"/>
          <w:sz w:val="22"/>
          <w:szCs w:val="22"/>
        </w:rPr>
      </w:pPr>
    </w:p>
    <w:p w14:paraId="4B997B19" w14:textId="2D800D12" w:rsidR="00CD5F06" w:rsidRDefault="00E908F2" w:rsidP="002F603E">
      <w:pPr>
        <w:ind w:left="1134"/>
        <w:jc w:val="both"/>
        <w:rPr>
          <w:rFonts w:ascii="Arial" w:eastAsia="Calibri" w:hAnsi="Arial" w:cs="Arial"/>
          <w:sz w:val="22"/>
          <w:szCs w:val="22"/>
        </w:rPr>
      </w:pPr>
      <w:r>
        <w:rPr>
          <w:rFonts w:ascii="Arial" w:eastAsia="Calibri" w:hAnsi="Arial" w:cs="Arial"/>
          <w:sz w:val="22"/>
          <w:szCs w:val="22"/>
        </w:rPr>
        <w:t xml:space="preserve">Tenants who are unhappy with their rent </w:t>
      </w:r>
      <w:r w:rsidR="004F78B7">
        <w:rPr>
          <w:rFonts w:ascii="Arial" w:eastAsia="Calibri" w:hAnsi="Arial" w:cs="Arial"/>
          <w:sz w:val="22"/>
          <w:szCs w:val="22"/>
        </w:rPr>
        <w:t xml:space="preserve">are able to make a complaint via WCHG’s </w:t>
      </w:r>
      <w:r w:rsidR="00674F3A">
        <w:rPr>
          <w:rFonts w:ascii="Arial" w:eastAsia="Calibri" w:hAnsi="Arial" w:cs="Arial"/>
          <w:sz w:val="22"/>
          <w:szCs w:val="22"/>
        </w:rPr>
        <w:t>Complaints policy. Complaints can be made via the following methods:</w:t>
      </w:r>
    </w:p>
    <w:p w14:paraId="57576702" w14:textId="77777777" w:rsidR="000B6DE8" w:rsidRDefault="000B6DE8" w:rsidP="002F603E">
      <w:pPr>
        <w:ind w:left="1134"/>
        <w:jc w:val="both"/>
        <w:rPr>
          <w:rFonts w:ascii="Arial" w:eastAsia="Calibri" w:hAnsi="Arial" w:cs="Arial"/>
          <w:sz w:val="22"/>
          <w:szCs w:val="22"/>
        </w:rPr>
      </w:pPr>
    </w:p>
    <w:p w14:paraId="18DD41F9" w14:textId="77777777" w:rsidR="000B6DE8" w:rsidRPr="000B6DE8" w:rsidRDefault="000B6DE8" w:rsidP="002F603E">
      <w:pPr>
        <w:ind w:left="1134"/>
        <w:jc w:val="both"/>
        <w:rPr>
          <w:rFonts w:ascii="Arial" w:eastAsia="Calibri" w:hAnsi="Arial" w:cs="Arial"/>
          <w:sz w:val="22"/>
          <w:szCs w:val="22"/>
        </w:rPr>
      </w:pPr>
      <w:r w:rsidRPr="000B6DE8">
        <w:rPr>
          <w:rFonts w:ascii="Arial" w:eastAsia="Calibri" w:hAnsi="Arial" w:cs="Arial"/>
          <w:sz w:val="22"/>
          <w:szCs w:val="22"/>
        </w:rPr>
        <w:t>On the Complaints, Feedback and Praise form</w:t>
      </w:r>
    </w:p>
    <w:p w14:paraId="7B38AC2B" w14:textId="77777777" w:rsidR="000B6DE8" w:rsidRPr="000B6DE8" w:rsidRDefault="000B6DE8" w:rsidP="002F603E">
      <w:pPr>
        <w:ind w:left="1134"/>
        <w:jc w:val="both"/>
        <w:rPr>
          <w:rFonts w:ascii="Arial" w:eastAsia="Calibri" w:hAnsi="Arial" w:cs="Arial"/>
          <w:sz w:val="22"/>
          <w:szCs w:val="22"/>
        </w:rPr>
      </w:pPr>
      <w:r w:rsidRPr="000B6DE8">
        <w:rPr>
          <w:rFonts w:ascii="Arial" w:eastAsia="Calibri" w:hAnsi="Arial" w:cs="Arial"/>
          <w:sz w:val="22"/>
          <w:szCs w:val="22"/>
        </w:rPr>
        <w:t>By email: complaints&amp;praise@wchg.org.uk</w:t>
      </w:r>
    </w:p>
    <w:p w14:paraId="4831EF19" w14:textId="77777777" w:rsidR="000B6DE8" w:rsidRPr="000B6DE8" w:rsidRDefault="000B6DE8" w:rsidP="002F603E">
      <w:pPr>
        <w:ind w:left="1134"/>
        <w:jc w:val="both"/>
        <w:rPr>
          <w:rFonts w:ascii="Arial" w:eastAsia="Calibri" w:hAnsi="Arial" w:cs="Arial"/>
          <w:sz w:val="22"/>
          <w:szCs w:val="22"/>
        </w:rPr>
      </w:pPr>
      <w:r w:rsidRPr="000B6DE8">
        <w:rPr>
          <w:rFonts w:ascii="Arial" w:eastAsia="Calibri" w:hAnsi="Arial" w:cs="Arial"/>
          <w:sz w:val="22"/>
          <w:szCs w:val="22"/>
        </w:rPr>
        <w:t>By telephone: 0800 633 5500 or 0300 111 0000</w:t>
      </w:r>
    </w:p>
    <w:p w14:paraId="3EAE6720" w14:textId="77777777" w:rsidR="000B6DE8" w:rsidRPr="000B6DE8" w:rsidRDefault="000B6DE8" w:rsidP="002F603E">
      <w:pPr>
        <w:ind w:left="1134"/>
        <w:jc w:val="both"/>
        <w:rPr>
          <w:rFonts w:ascii="Arial" w:eastAsia="Calibri" w:hAnsi="Arial" w:cs="Arial"/>
          <w:sz w:val="22"/>
          <w:szCs w:val="22"/>
        </w:rPr>
      </w:pPr>
      <w:r w:rsidRPr="000B6DE8">
        <w:rPr>
          <w:rFonts w:ascii="Arial" w:eastAsia="Calibri" w:hAnsi="Arial" w:cs="Arial"/>
          <w:sz w:val="22"/>
          <w:szCs w:val="22"/>
        </w:rPr>
        <w:t>Write to us: Customer Services Manager, 8 Poundswick Lane, M22 9TA</w:t>
      </w:r>
    </w:p>
    <w:p w14:paraId="0FBF0C5D" w14:textId="43B716AF" w:rsidR="000B6DE8" w:rsidRDefault="000B6DE8" w:rsidP="002F603E">
      <w:pPr>
        <w:ind w:left="1134"/>
        <w:jc w:val="both"/>
        <w:rPr>
          <w:rFonts w:ascii="Arial" w:eastAsia="Calibri" w:hAnsi="Arial" w:cs="Arial"/>
          <w:sz w:val="22"/>
          <w:szCs w:val="22"/>
        </w:rPr>
      </w:pPr>
      <w:r w:rsidRPr="000B6DE8">
        <w:rPr>
          <w:rFonts w:ascii="Arial" w:eastAsia="Calibri" w:hAnsi="Arial" w:cs="Arial"/>
          <w:sz w:val="22"/>
          <w:szCs w:val="22"/>
        </w:rPr>
        <w:t>Visit us: Wythenshawe House, 8 Poundswick Lane. M22 9TA (within office hours)</w:t>
      </w:r>
    </w:p>
    <w:p w14:paraId="6A1C031C" w14:textId="77777777" w:rsidR="000B6DE8" w:rsidRDefault="000B6DE8" w:rsidP="002F603E">
      <w:pPr>
        <w:ind w:left="1134"/>
        <w:jc w:val="both"/>
        <w:rPr>
          <w:rFonts w:ascii="Arial" w:eastAsia="Calibri" w:hAnsi="Arial" w:cs="Arial"/>
          <w:sz w:val="22"/>
          <w:szCs w:val="22"/>
        </w:rPr>
      </w:pPr>
    </w:p>
    <w:p w14:paraId="4CEF15DC" w14:textId="6DF9340A" w:rsidR="007419A2" w:rsidRPr="001367AF" w:rsidRDefault="007419A2" w:rsidP="002F603E">
      <w:pPr>
        <w:ind w:left="1134"/>
        <w:rPr>
          <w:rFonts w:ascii="Arial" w:hAnsi="Arial" w:cs="Arial"/>
        </w:rPr>
      </w:pPr>
      <w:r w:rsidRPr="001367AF">
        <w:rPr>
          <w:rFonts w:ascii="Arial" w:hAnsi="Arial" w:cs="Arial"/>
        </w:rPr>
        <w:t xml:space="preserve">Once a tenant has made </w:t>
      </w:r>
      <w:r w:rsidR="007C10E7" w:rsidRPr="001367AF">
        <w:rPr>
          <w:rFonts w:ascii="Arial" w:hAnsi="Arial" w:cs="Arial"/>
        </w:rPr>
        <w:t xml:space="preserve">a </w:t>
      </w:r>
      <w:r w:rsidR="00E008F1" w:rsidRPr="001367AF">
        <w:rPr>
          <w:rFonts w:ascii="Arial" w:hAnsi="Arial" w:cs="Arial"/>
        </w:rPr>
        <w:t>complaint,</w:t>
      </w:r>
      <w:r w:rsidRPr="001367AF">
        <w:rPr>
          <w:rFonts w:ascii="Arial" w:hAnsi="Arial" w:cs="Arial"/>
        </w:rPr>
        <w:t xml:space="preserve"> we have a clear two stage process which sets out the expected timescales for acknowledgement, investigation and response times.</w:t>
      </w:r>
    </w:p>
    <w:p w14:paraId="25A27CD0" w14:textId="20ADFCCA" w:rsidR="000B6DE8" w:rsidRDefault="000B6DE8" w:rsidP="007C10E7">
      <w:pPr>
        <w:ind w:left="1440"/>
        <w:jc w:val="both"/>
        <w:rPr>
          <w:rFonts w:ascii="Arial" w:eastAsia="Calibri" w:hAnsi="Arial" w:cs="Arial"/>
          <w:sz w:val="22"/>
          <w:szCs w:val="22"/>
        </w:rPr>
      </w:pPr>
    </w:p>
    <w:p w14:paraId="37561C72" w14:textId="270EC7D8" w:rsidR="00674F3A" w:rsidRPr="00220DCC" w:rsidRDefault="00EB36F9" w:rsidP="002F603E">
      <w:pPr>
        <w:ind w:left="1134" w:hanging="708"/>
        <w:jc w:val="both"/>
        <w:rPr>
          <w:rFonts w:ascii="Arial" w:eastAsia="Calibri" w:hAnsi="Arial" w:cs="Arial"/>
          <w:b/>
          <w:bCs/>
          <w:sz w:val="22"/>
          <w:szCs w:val="22"/>
        </w:rPr>
      </w:pPr>
      <w:r>
        <w:rPr>
          <w:rFonts w:ascii="Arial" w:eastAsia="Calibri" w:hAnsi="Arial" w:cs="Arial"/>
          <w:sz w:val="22"/>
          <w:szCs w:val="22"/>
        </w:rPr>
        <w:t xml:space="preserve">  </w:t>
      </w:r>
      <w:r w:rsidR="007419A2" w:rsidRPr="00220DCC">
        <w:rPr>
          <w:rFonts w:ascii="Arial" w:eastAsia="Calibri" w:hAnsi="Arial" w:cs="Arial"/>
          <w:b/>
          <w:bCs/>
          <w:sz w:val="22"/>
          <w:szCs w:val="22"/>
        </w:rPr>
        <w:t>6.2</w:t>
      </w:r>
      <w:r w:rsidRPr="00220DCC">
        <w:rPr>
          <w:rFonts w:ascii="Arial" w:eastAsia="Calibri" w:hAnsi="Arial" w:cs="Arial"/>
          <w:b/>
          <w:bCs/>
          <w:sz w:val="22"/>
          <w:szCs w:val="22"/>
        </w:rPr>
        <w:t xml:space="preserve"> </w:t>
      </w:r>
      <w:r w:rsidR="002F603E">
        <w:rPr>
          <w:rFonts w:ascii="Arial" w:eastAsia="Calibri" w:hAnsi="Arial" w:cs="Arial"/>
          <w:b/>
          <w:bCs/>
          <w:sz w:val="22"/>
          <w:szCs w:val="22"/>
        </w:rPr>
        <w:tab/>
      </w:r>
      <w:r w:rsidRPr="00220DCC">
        <w:rPr>
          <w:rFonts w:ascii="Arial" w:eastAsia="Calibri" w:hAnsi="Arial" w:cs="Arial"/>
          <w:b/>
          <w:bCs/>
          <w:sz w:val="22"/>
          <w:szCs w:val="22"/>
        </w:rPr>
        <w:t>Complaints about rent increases</w:t>
      </w:r>
    </w:p>
    <w:p w14:paraId="4CF68481" w14:textId="77777777" w:rsidR="00EB36F9" w:rsidRDefault="00EB36F9" w:rsidP="00807573">
      <w:pPr>
        <w:jc w:val="both"/>
        <w:rPr>
          <w:rFonts w:ascii="Arial" w:eastAsia="Calibri" w:hAnsi="Arial" w:cs="Arial"/>
          <w:sz w:val="22"/>
          <w:szCs w:val="22"/>
        </w:rPr>
      </w:pPr>
    </w:p>
    <w:p w14:paraId="63C79B03" w14:textId="1519399A" w:rsidR="00EB36F9" w:rsidRDefault="00EB36F9" w:rsidP="002F603E">
      <w:pPr>
        <w:ind w:left="1134"/>
        <w:jc w:val="both"/>
        <w:rPr>
          <w:rFonts w:ascii="Arial" w:eastAsia="Calibri" w:hAnsi="Arial" w:cs="Arial"/>
          <w:sz w:val="22"/>
          <w:szCs w:val="22"/>
        </w:rPr>
      </w:pPr>
      <w:r>
        <w:rPr>
          <w:rFonts w:ascii="Arial" w:eastAsia="Calibri" w:hAnsi="Arial" w:cs="Arial"/>
          <w:sz w:val="22"/>
          <w:szCs w:val="22"/>
        </w:rPr>
        <w:t>Tenants who are unhappy with the new rent and (where applicable) service charges</w:t>
      </w:r>
      <w:r w:rsidR="0097743D">
        <w:rPr>
          <w:rFonts w:ascii="Arial" w:eastAsia="Calibri" w:hAnsi="Arial" w:cs="Arial"/>
          <w:sz w:val="22"/>
          <w:szCs w:val="22"/>
        </w:rPr>
        <w:t xml:space="preserve"> will need to follow the guidance as set out in ‘Form 4’ </w:t>
      </w:r>
      <w:r w:rsidR="00534778">
        <w:rPr>
          <w:rFonts w:ascii="Arial" w:eastAsia="Calibri" w:hAnsi="Arial" w:cs="Arial"/>
          <w:sz w:val="22"/>
          <w:szCs w:val="22"/>
        </w:rPr>
        <w:t xml:space="preserve">guidance notes. </w:t>
      </w:r>
    </w:p>
    <w:p w14:paraId="26308895" w14:textId="12BEFA75" w:rsidR="001502D9" w:rsidRDefault="001502D9" w:rsidP="002F603E">
      <w:pPr>
        <w:ind w:left="1134"/>
        <w:jc w:val="both"/>
        <w:rPr>
          <w:rFonts w:ascii="Arial" w:eastAsia="Calibri" w:hAnsi="Arial" w:cs="Arial"/>
          <w:sz w:val="22"/>
          <w:szCs w:val="22"/>
        </w:rPr>
      </w:pPr>
      <w:r>
        <w:rPr>
          <w:rFonts w:ascii="Arial" w:eastAsia="Calibri" w:hAnsi="Arial" w:cs="Arial"/>
          <w:sz w:val="22"/>
          <w:szCs w:val="22"/>
        </w:rPr>
        <w:t>This sets out that they must:</w:t>
      </w:r>
    </w:p>
    <w:p w14:paraId="0AFD9688" w14:textId="77777777" w:rsidR="001502D9" w:rsidRDefault="001502D9" w:rsidP="00534778">
      <w:pPr>
        <w:ind w:left="1440"/>
        <w:jc w:val="both"/>
        <w:rPr>
          <w:rFonts w:ascii="Arial" w:eastAsia="Calibri" w:hAnsi="Arial" w:cs="Arial"/>
          <w:sz w:val="22"/>
          <w:szCs w:val="22"/>
        </w:rPr>
      </w:pPr>
    </w:p>
    <w:p w14:paraId="78DF9A78" w14:textId="77777777" w:rsidR="002F603E" w:rsidRDefault="001502D9" w:rsidP="002F603E">
      <w:pPr>
        <w:pStyle w:val="ListParagraph"/>
        <w:numPr>
          <w:ilvl w:val="0"/>
          <w:numId w:val="28"/>
        </w:numPr>
        <w:jc w:val="both"/>
        <w:rPr>
          <w:rFonts w:ascii="Arial" w:eastAsia="Calibri" w:hAnsi="Arial" w:cs="Arial"/>
          <w:sz w:val="22"/>
          <w:szCs w:val="22"/>
        </w:rPr>
      </w:pPr>
      <w:r w:rsidRPr="002F603E">
        <w:rPr>
          <w:rFonts w:ascii="Arial" w:eastAsia="Calibri" w:hAnsi="Arial" w:cs="Arial"/>
          <w:sz w:val="22"/>
          <w:szCs w:val="22"/>
        </w:rPr>
        <w:t>Advise WCHG that do not agree with the proposed rent.</w:t>
      </w:r>
    </w:p>
    <w:p w14:paraId="531B8185" w14:textId="77777777" w:rsidR="002F603E" w:rsidRPr="002F603E" w:rsidRDefault="00DD4550" w:rsidP="002F603E">
      <w:pPr>
        <w:pStyle w:val="ListParagraph"/>
        <w:numPr>
          <w:ilvl w:val="0"/>
          <w:numId w:val="28"/>
        </w:numPr>
        <w:jc w:val="both"/>
        <w:rPr>
          <w:rFonts w:ascii="Arial" w:eastAsia="Calibri" w:hAnsi="Arial" w:cs="Arial"/>
          <w:sz w:val="22"/>
          <w:szCs w:val="22"/>
        </w:rPr>
      </w:pPr>
      <w:r w:rsidRPr="002F603E">
        <w:rPr>
          <w:rFonts w:ascii="Arial" w:eastAsia="Arial" w:hAnsi="Arial" w:cs="Arial"/>
          <w:sz w:val="22"/>
          <w:szCs w:val="22"/>
        </w:rPr>
        <w:t xml:space="preserve">Before the rent increase takes effect: </w:t>
      </w:r>
      <w:r w:rsidR="00DA4681" w:rsidRPr="002F603E">
        <w:rPr>
          <w:rFonts w:ascii="Arial" w:eastAsia="Arial" w:hAnsi="Arial" w:cs="Arial"/>
          <w:sz w:val="22"/>
          <w:szCs w:val="22"/>
        </w:rPr>
        <w:t>se the form A</w:t>
      </w:r>
      <w:r w:rsidR="00DA4681" w:rsidRPr="002F603E">
        <w:rPr>
          <w:rFonts w:ascii="Arial" w:eastAsia="Arial" w:hAnsi="Arial" w:cs="Arial"/>
          <w:i/>
          <w:iCs/>
          <w:sz w:val="22"/>
          <w:szCs w:val="22"/>
        </w:rPr>
        <w:t xml:space="preserve">pplication referring a notice proposing a new rent under an Assured Periodic Tenancy or </w:t>
      </w:r>
      <w:r w:rsidR="00DA4681" w:rsidRPr="002F603E">
        <w:rPr>
          <w:rFonts w:ascii="Arial" w:eastAsia="Arial" w:hAnsi="Arial" w:cs="Arial"/>
          <w:i/>
          <w:iCs/>
          <w:sz w:val="22"/>
          <w:szCs w:val="22"/>
        </w:rPr>
        <w:lastRenderedPageBreak/>
        <w:t>Ag</w:t>
      </w:r>
      <w:r w:rsidR="00DA4681" w:rsidRPr="002F603E">
        <w:rPr>
          <w:rFonts w:ascii="Arial" w:eastAsia="Arial" w:hAnsi="Arial" w:cs="Arial"/>
          <w:sz w:val="22"/>
          <w:szCs w:val="22"/>
        </w:rPr>
        <w:t>r</w:t>
      </w:r>
      <w:r w:rsidR="00DA4681" w:rsidRPr="002F603E">
        <w:rPr>
          <w:rFonts w:ascii="Arial" w:eastAsia="Arial" w:hAnsi="Arial" w:cs="Arial"/>
          <w:i/>
          <w:iCs/>
          <w:sz w:val="22"/>
          <w:szCs w:val="22"/>
        </w:rPr>
        <w:t>icultural Occupancy to a Tribunal (form 6)</w:t>
      </w:r>
      <w:r w:rsidR="00DA4681" w:rsidRPr="002F603E">
        <w:rPr>
          <w:rFonts w:ascii="Arial" w:eastAsia="Arial" w:hAnsi="Arial" w:cs="Arial"/>
          <w:sz w:val="22"/>
          <w:szCs w:val="22"/>
        </w:rPr>
        <w:t>. This is available from the tribunal or a legal stationer.</w:t>
      </w:r>
    </w:p>
    <w:p w14:paraId="50B9F431" w14:textId="67E18E43" w:rsidR="001502D9" w:rsidRPr="002F603E" w:rsidRDefault="00DD4550" w:rsidP="002F603E">
      <w:pPr>
        <w:pStyle w:val="ListParagraph"/>
        <w:numPr>
          <w:ilvl w:val="0"/>
          <w:numId w:val="28"/>
        </w:numPr>
        <w:jc w:val="both"/>
        <w:rPr>
          <w:rFonts w:ascii="Arial" w:eastAsia="Calibri" w:hAnsi="Arial" w:cs="Arial"/>
          <w:sz w:val="22"/>
          <w:szCs w:val="22"/>
        </w:rPr>
      </w:pPr>
      <w:r w:rsidRPr="002F603E">
        <w:rPr>
          <w:rFonts w:ascii="Arial" w:eastAsia="Calibri" w:hAnsi="Arial" w:cs="Arial"/>
          <w:sz w:val="22"/>
          <w:szCs w:val="22"/>
        </w:rPr>
        <w:t>The Tribunal will then decide what the maximum rent for the property should be</w:t>
      </w:r>
      <w:r w:rsidR="002440F5" w:rsidRPr="002F603E">
        <w:rPr>
          <w:rFonts w:ascii="Arial" w:eastAsia="Calibri" w:hAnsi="Arial" w:cs="Arial"/>
          <w:sz w:val="22"/>
          <w:szCs w:val="22"/>
        </w:rPr>
        <w:t>.</w:t>
      </w:r>
    </w:p>
    <w:p w14:paraId="644D9D12" w14:textId="77777777" w:rsidR="00674F3A" w:rsidRPr="005754A3" w:rsidRDefault="00674F3A" w:rsidP="002440F5">
      <w:pPr>
        <w:jc w:val="both"/>
        <w:rPr>
          <w:rFonts w:ascii="Arial" w:eastAsia="Calibri" w:hAnsi="Arial" w:cs="Arial"/>
          <w:sz w:val="22"/>
          <w:szCs w:val="22"/>
        </w:rPr>
      </w:pPr>
    </w:p>
    <w:p w14:paraId="4D7BFA93" w14:textId="77777777" w:rsidR="00BE1F3D" w:rsidRPr="005754A3" w:rsidRDefault="00BE1F3D" w:rsidP="00BE1F3D">
      <w:pPr>
        <w:ind w:left="1080"/>
        <w:jc w:val="both"/>
        <w:rPr>
          <w:rFonts w:ascii="Arial" w:eastAsia="Calibri" w:hAnsi="Arial" w:cs="Arial"/>
          <w:sz w:val="22"/>
          <w:szCs w:val="22"/>
        </w:rPr>
      </w:pPr>
    </w:p>
    <w:p w14:paraId="2848C693" w14:textId="6F74EC77" w:rsidR="00BE1F3D" w:rsidRPr="005754A3" w:rsidRDefault="00BE1F3D" w:rsidP="002F603E">
      <w:pPr>
        <w:spacing w:after="200"/>
        <w:ind w:left="1134" w:hanging="567"/>
        <w:jc w:val="both"/>
        <w:rPr>
          <w:rFonts w:ascii="Arial" w:eastAsia="Calibri" w:hAnsi="Arial" w:cs="Arial"/>
          <w:b/>
          <w:sz w:val="22"/>
          <w:szCs w:val="22"/>
        </w:rPr>
      </w:pPr>
      <w:r w:rsidRPr="005754A3">
        <w:rPr>
          <w:rFonts w:ascii="Arial" w:eastAsia="Calibri" w:hAnsi="Arial" w:cs="Arial"/>
          <w:b/>
          <w:sz w:val="22"/>
          <w:szCs w:val="22"/>
        </w:rPr>
        <w:t xml:space="preserve">7.0 </w:t>
      </w:r>
      <w:r w:rsidR="002F603E">
        <w:rPr>
          <w:rFonts w:ascii="Arial" w:eastAsia="Calibri" w:hAnsi="Arial" w:cs="Arial"/>
          <w:b/>
          <w:sz w:val="22"/>
          <w:szCs w:val="22"/>
        </w:rPr>
        <w:tab/>
      </w:r>
      <w:r w:rsidRPr="005754A3">
        <w:rPr>
          <w:rFonts w:ascii="Arial" w:eastAsia="Calibri" w:hAnsi="Arial" w:cs="Arial"/>
          <w:b/>
          <w:sz w:val="22"/>
          <w:szCs w:val="22"/>
        </w:rPr>
        <w:t>Monitoring Policy effectiveness</w:t>
      </w:r>
    </w:p>
    <w:p w14:paraId="0AF6C1D5" w14:textId="77777777" w:rsidR="00BE1F3D" w:rsidRPr="005754A3" w:rsidRDefault="00BE1F3D" w:rsidP="002F603E">
      <w:pPr>
        <w:ind w:left="1134"/>
        <w:jc w:val="both"/>
        <w:rPr>
          <w:rFonts w:ascii="Arial" w:hAnsi="Arial" w:cs="Arial"/>
          <w:sz w:val="22"/>
          <w:szCs w:val="22"/>
        </w:rPr>
      </w:pPr>
      <w:r w:rsidRPr="005754A3">
        <w:rPr>
          <w:rFonts w:ascii="Arial" w:hAnsi="Arial" w:cs="Arial"/>
          <w:sz w:val="22"/>
          <w:szCs w:val="22"/>
        </w:rPr>
        <w:t xml:space="preserve">The Group will monitor the effectiveness and review the implementation of this policy, regularly considering its suitability, adequacy and effectiveness. </w:t>
      </w:r>
    </w:p>
    <w:p w14:paraId="6A421228" w14:textId="77777777" w:rsidR="003C71DA" w:rsidRPr="005754A3" w:rsidRDefault="003C71DA" w:rsidP="002F603E">
      <w:pPr>
        <w:ind w:left="1134"/>
        <w:jc w:val="both"/>
        <w:rPr>
          <w:rFonts w:ascii="Arial" w:hAnsi="Arial" w:cs="Arial"/>
          <w:sz w:val="22"/>
          <w:szCs w:val="22"/>
        </w:rPr>
      </w:pPr>
    </w:p>
    <w:p w14:paraId="243299C7" w14:textId="3B2CB854" w:rsidR="003C71DA" w:rsidRPr="005754A3" w:rsidRDefault="003C71DA" w:rsidP="002F603E">
      <w:pPr>
        <w:ind w:left="1134"/>
        <w:jc w:val="both"/>
        <w:rPr>
          <w:rFonts w:ascii="Arial" w:hAnsi="Arial" w:cs="Arial"/>
          <w:sz w:val="22"/>
          <w:szCs w:val="22"/>
        </w:rPr>
      </w:pPr>
      <w:r w:rsidRPr="005754A3">
        <w:rPr>
          <w:rFonts w:ascii="Arial" w:hAnsi="Arial" w:cs="Arial"/>
          <w:sz w:val="22"/>
          <w:szCs w:val="22"/>
        </w:rPr>
        <w:t>Increased income from the application of for</w:t>
      </w:r>
      <w:r w:rsidR="000B61CD" w:rsidRPr="005754A3">
        <w:rPr>
          <w:rFonts w:ascii="Arial" w:hAnsi="Arial" w:cs="Arial"/>
          <w:sz w:val="22"/>
          <w:szCs w:val="22"/>
        </w:rPr>
        <w:t xml:space="preserve">mula rent and rent tolerance on relet will be reported to GLT and WCHG Board annually as part of the budget process. </w:t>
      </w:r>
    </w:p>
    <w:p w14:paraId="3776C658" w14:textId="77777777" w:rsidR="00BE1F3D" w:rsidRPr="005754A3" w:rsidRDefault="00BE1F3D" w:rsidP="002F603E">
      <w:pPr>
        <w:ind w:left="1134"/>
        <w:jc w:val="both"/>
        <w:rPr>
          <w:rFonts w:ascii="Arial" w:hAnsi="Arial" w:cs="Arial"/>
          <w:sz w:val="22"/>
          <w:szCs w:val="22"/>
        </w:rPr>
      </w:pPr>
    </w:p>
    <w:p w14:paraId="62A4001F" w14:textId="2DCEABA7" w:rsidR="00BE1F3D" w:rsidRPr="005754A3" w:rsidRDefault="00BE1F3D" w:rsidP="002F603E">
      <w:pPr>
        <w:ind w:left="1134"/>
        <w:jc w:val="both"/>
        <w:rPr>
          <w:rFonts w:ascii="Arial" w:hAnsi="Arial" w:cs="Arial"/>
          <w:sz w:val="22"/>
          <w:szCs w:val="22"/>
        </w:rPr>
      </w:pPr>
      <w:r w:rsidRPr="005754A3">
        <w:rPr>
          <w:rFonts w:ascii="Arial" w:hAnsi="Arial" w:cs="Arial"/>
          <w:sz w:val="22"/>
          <w:szCs w:val="22"/>
        </w:rPr>
        <w:t xml:space="preserve">This policy will be reviewed on </w:t>
      </w:r>
      <w:r w:rsidR="005412FA" w:rsidRPr="005754A3">
        <w:rPr>
          <w:rFonts w:ascii="Arial" w:hAnsi="Arial" w:cs="Arial"/>
          <w:sz w:val="22"/>
          <w:szCs w:val="22"/>
        </w:rPr>
        <w:t xml:space="preserve">a </w:t>
      </w:r>
      <w:r w:rsidR="00E008F1">
        <w:rPr>
          <w:rFonts w:ascii="Arial" w:hAnsi="Arial" w:cs="Arial"/>
          <w:sz w:val="22"/>
          <w:szCs w:val="22"/>
        </w:rPr>
        <w:t>biannual</w:t>
      </w:r>
      <w:r w:rsidR="00C52B8A">
        <w:rPr>
          <w:rFonts w:ascii="Arial" w:hAnsi="Arial" w:cs="Arial"/>
          <w:sz w:val="22"/>
          <w:szCs w:val="22"/>
        </w:rPr>
        <w:t xml:space="preserve"> basis.</w:t>
      </w:r>
      <w:r w:rsidR="00C52B8A" w:rsidRPr="005754A3">
        <w:rPr>
          <w:rFonts w:ascii="Arial" w:hAnsi="Arial" w:cs="Arial"/>
          <w:sz w:val="22"/>
          <w:szCs w:val="22"/>
        </w:rPr>
        <w:t xml:space="preserve"> </w:t>
      </w:r>
    </w:p>
    <w:p w14:paraId="48A5A384" w14:textId="77777777" w:rsidR="00BE1F3D" w:rsidRPr="005754A3" w:rsidRDefault="00BE1F3D" w:rsidP="00BE1F3D">
      <w:pPr>
        <w:jc w:val="both"/>
        <w:rPr>
          <w:rFonts w:ascii="Arial" w:hAnsi="Arial" w:cs="Arial"/>
          <w:sz w:val="22"/>
          <w:szCs w:val="22"/>
        </w:rPr>
      </w:pPr>
    </w:p>
    <w:p w14:paraId="157EDB45" w14:textId="397EA38D" w:rsidR="00BE1F3D" w:rsidRPr="005754A3" w:rsidRDefault="00BE1F3D" w:rsidP="002F603E">
      <w:pPr>
        <w:spacing w:after="200"/>
        <w:ind w:left="1134" w:hanging="567"/>
        <w:jc w:val="both"/>
        <w:rPr>
          <w:rFonts w:ascii="Arial" w:eastAsia="Calibri" w:hAnsi="Arial" w:cs="Arial"/>
          <w:b/>
          <w:sz w:val="22"/>
          <w:szCs w:val="22"/>
        </w:rPr>
      </w:pPr>
      <w:r w:rsidRPr="005754A3">
        <w:rPr>
          <w:rFonts w:ascii="Arial" w:eastAsia="Calibri" w:hAnsi="Arial" w:cs="Arial"/>
          <w:b/>
          <w:sz w:val="22"/>
          <w:szCs w:val="22"/>
        </w:rPr>
        <w:t xml:space="preserve">8.0 </w:t>
      </w:r>
      <w:r w:rsidR="002F603E">
        <w:rPr>
          <w:rFonts w:ascii="Arial" w:eastAsia="Calibri" w:hAnsi="Arial" w:cs="Arial"/>
          <w:b/>
          <w:sz w:val="22"/>
          <w:szCs w:val="22"/>
        </w:rPr>
        <w:tab/>
      </w:r>
      <w:r w:rsidRPr="005754A3">
        <w:rPr>
          <w:rFonts w:ascii="Arial" w:eastAsia="Calibri" w:hAnsi="Arial" w:cs="Arial"/>
          <w:b/>
          <w:sz w:val="22"/>
          <w:szCs w:val="22"/>
        </w:rPr>
        <w:t xml:space="preserve">Equality </w:t>
      </w:r>
      <w:r w:rsidR="00D67125">
        <w:rPr>
          <w:rFonts w:ascii="Arial" w:eastAsia="Calibri" w:hAnsi="Arial" w:cs="Arial"/>
          <w:b/>
          <w:sz w:val="22"/>
          <w:szCs w:val="22"/>
        </w:rPr>
        <w:t>and</w:t>
      </w:r>
      <w:r w:rsidRPr="005754A3">
        <w:rPr>
          <w:rFonts w:ascii="Arial" w:eastAsia="Calibri" w:hAnsi="Arial" w:cs="Arial"/>
          <w:b/>
          <w:sz w:val="22"/>
          <w:szCs w:val="22"/>
        </w:rPr>
        <w:t xml:space="preserve"> Diversity</w:t>
      </w:r>
      <w:r w:rsidR="002B1FB0" w:rsidRPr="005754A3">
        <w:rPr>
          <w:rFonts w:ascii="Arial" w:eastAsia="Calibri" w:hAnsi="Arial" w:cs="Arial"/>
          <w:b/>
          <w:sz w:val="22"/>
          <w:szCs w:val="22"/>
        </w:rPr>
        <w:t xml:space="preserve"> </w:t>
      </w:r>
    </w:p>
    <w:p w14:paraId="4A0349A7" w14:textId="39799AA1" w:rsidR="00BE1F3D" w:rsidRPr="005754A3" w:rsidRDefault="00BE1F3D" w:rsidP="002F603E">
      <w:pPr>
        <w:tabs>
          <w:tab w:val="left" w:pos="540"/>
        </w:tabs>
        <w:spacing w:after="200" w:line="276" w:lineRule="auto"/>
        <w:ind w:left="1134"/>
        <w:jc w:val="both"/>
        <w:rPr>
          <w:rFonts w:ascii="Arial" w:eastAsiaTheme="minorEastAsia" w:hAnsi="Arial" w:cs="Arial"/>
          <w:sz w:val="22"/>
          <w:szCs w:val="22"/>
        </w:rPr>
      </w:pPr>
      <w:r w:rsidRPr="005754A3">
        <w:rPr>
          <w:rFonts w:ascii="Arial" w:eastAsiaTheme="minorEastAsia" w:hAnsi="Arial" w:cs="Arial"/>
          <w:sz w:val="22"/>
          <w:szCs w:val="22"/>
        </w:rPr>
        <w:t>WCHG will ensure that the Rent &amp; Service Charge Policy and procedure is accessible to it all customers. WCHG recognises that customers of all races, ages, religions, gender, sexual orientation, literacy levels and disability should be treated equally and fairly.</w:t>
      </w:r>
      <w:r w:rsidRPr="005754A3">
        <w:rPr>
          <w:rFonts w:ascii="Arial" w:eastAsiaTheme="minorEastAsia" w:hAnsi="Arial" w:cs="Arial"/>
          <w:color w:val="242424"/>
          <w:sz w:val="22"/>
          <w:szCs w:val="22"/>
        </w:rPr>
        <w:t xml:space="preserve"> We will make every reasonable effort to ensure that no-one is discriminated against directly or indirectly on the basis of any protected characteristic as defined by the Equality Act 2010. We recognise that some protected groups may be disproportionately impacted and</w:t>
      </w:r>
      <w:r w:rsidRPr="005754A3">
        <w:rPr>
          <w:rFonts w:ascii="Arial" w:eastAsiaTheme="minorEastAsia" w:hAnsi="Arial" w:cs="Arial"/>
          <w:sz w:val="22"/>
          <w:szCs w:val="22"/>
        </w:rPr>
        <w:t xml:space="preserve"> will take additional steps in the application of this policy and make reasonable adjustments to ensure compliance with the Act.</w:t>
      </w:r>
    </w:p>
    <w:p w14:paraId="17B8BC9C" w14:textId="3A18A694" w:rsidR="00BE1F3D" w:rsidRPr="005754A3" w:rsidRDefault="00BE1F3D" w:rsidP="002F603E">
      <w:pPr>
        <w:spacing w:after="200" w:line="257" w:lineRule="auto"/>
        <w:ind w:left="1134"/>
        <w:jc w:val="both"/>
        <w:rPr>
          <w:rFonts w:ascii="Arial" w:eastAsiaTheme="minorEastAsia" w:hAnsi="Arial" w:cs="Arial"/>
          <w:b/>
          <w:bCs/>
          <w:i/>
          <w:iCs/>
          <w:sz w:val="22"/>
          <w:szCs w:val="22"/>
        </w:rPr>
      </w:pPr>
      <w:r w:rsidRPr="005754A3">
        <w:rPr>
          <w:rFonts w:ascii="Arial" w:eastAsia="Calibri" w:hAnsi="Arial" w:cs="Arial"/>
          <w:sz w:val="22"/>
          <w:szCs w:val="22"/>
        </w:rPr>
        <w:t xml:space="preserve">If you require this policy in a different format, translated, large print, easy read, braille, or an audio copy, contact us by phone on: 0300 111 0000 or: 0800 633 5500 or by email: </w:t>
      </w:r>
      <w:hyperlink r:id="rId12" w:history="1">
        <w:r w:rsidRPr="005754A3">
          <w:rPr>
            <w:rFonts w:ascii="Arial" w:eastAsia="Calibri" w:hAnsi="Arial" w:cs="Arial"/>
            <w:color w:val="0000FF"/>
            <w:sz w:val="22"/>
            <w:szCs w:val="22"/>
            <w:u w:val="single"/>
          </w:rPr>
          <w:t>inclusionanddiversity@wchg.org.uk</w:t>
        </w:r>
      </w:hyperlink>
      <w:r w:rsidRPr="005754A3">
        <w:rPr>
          <w:rFonts w:ascii="Arial" w:eastAsiaTheme="minorEastAsia" w:hAnsi="Arial" w:cs="Arial"/>
          <w:b/>
          <w:bCs/>
          <w:i/>
          <w:iCs/>
          <w:sz w:val="22"/>
          <w:szCs w:val="22"/>
        </w:rPr>
        <w:t>A screening document for this policy has been completed and reviewed by the Equality Impact Assessment (EIA) Panel. Following this review, a full EIA was not found to necessary.</w:t>
      </w:r>
    </w:p>
    <w:p w14:paraId="25285CDA" w14:textId="5148B22A" w:rsidR="00BE1F3D" w:rsidRPr="005754A3" w:rsidRDefault="00BE1F3D" w:rsidP="002F603E">
      <w:pPr>
        <w:ind w:left="1134" w:hanging="567"/>
        <w:rPr>
          <w:rFonts w:ascii="Arial" w:hAnsi="Arial" w:cs="Arial"/>
          <w:b/>
          <w:color w:val="000000"/>
          <w:sz w:val="22"/>
          <w:szCs w:val="22"/>
        </w:rPr>
      </w:pPr>
      <w:r w:rsidRPr="005754A3">
        <w:rPr>
          <w:rFonts w:ascii="Arial" w:hAnsi="Arial" w:cs="Arial"/>
          <w:b/>
          <w:sz w:val="22"/>
          <w:szCs w:val="22"/>
        </w:rPr>
        <w:t xml:space="preserve">9.0 </w:t>
      </w:r>
      <w:r w:rsidR="002F603E">
        <w:rPr>
          <w:rFonts w:ascii="Arial" w:hAnsi="Arial" w:cs="Arial"/>
          <w:b/>
          <w:sz w:val="22"/>
          <w:szCs w:val="22"/>
        </w:rPr>
        <w:tab/>
      </w:r>
      <w:r w:rsidRPr="005754A3">
        <w:rPr>
          <w:rFonts w:ascii="Arial" w:hAnsi="Arial" w:cs="Arial"/>
          <w:b/>
          <w:sz w:val="22"/>
          <w:szCs w:val="22"/>
        </w:rPr>
        <w:t xml:space="preserve">Associated </w:t>
      </w:r>
      <w:r w:rsidRPr="005754A3">
        <w:rPr>
          <w:rFonts w:ascii="Arial" w:hAnsi="Arial" w:cs="Arial"/>
          <w:b/>
          <w:color w:val="000000"/>
          <w:sz w:val="22"/>
          <w:szCs w:val="22"/>
        </w:rPr>
        <w:t>Policies &amp; Procedures:</w:t>
      </w:r>
    </w:p>
    <w:p w14:paraId="187EE92B" w14:textId="77777777" w:rsidR="00BE1F3D" w:rsidRPr="005754A3" w:rsidRDefault="00BE1F3D" w:rsidP="00BE1F3D">
      <w:pPr>
        <w:rPr>
          <w:rFonts w:ascii="Arial" w:hAnsi="Arial" w:cs="Arial"/>
          <w:b/>
          <w:color w:val="000000"/>
          <w:sz w:val="22"/>
          <w:szCs w:val="22"/>
        </w:rPr>
      </w:pPr>
    </w:p>
    <w:p w14:paraId="1146F440" w14:textId="0EABEBF6" w:rsidR="00FE6A87" w:rsidRPr="005754A3" w:rsidRDefault="00FE6A87" w:rsidP="00BE1F3D">
      <w:pPr>
        <w:numPr>
          <w:ilvl w:val="1"/>
          <w:numId w:val="17"/>
        </w:numPr>
        <w:spacing w:after="200"/>
        <w:jc w:val="both"/>
        <w:rPr>
          <w:rFonts w:ascii="Arial" w:hAnsi="Arial" w:cs="Arial"/>
          <w:color w:val="000000"/>
          <w:sz w:val="22"/>
          <w:szCs w:val="22"/>
        </w:rPr>
      </w:pPr>
      <w:r w:rsidRPr="005754A3">
        <w:rPr>
          <w:rFonts w:ascii="Arial" w:hAnsi="Arial" w:cs="Arial"/>
          <w:color w:val="000000"/>
          <w:sz w:val="22"/>
          <w:szCs w:val="22"/>
        </w:rPr>
        <w:t>Service Charge Policy</w:t>
      </w:r>
    </w:p>
    <w:p w14:paraId="57C3E585" w14:textId="79A3858A" w:rsidR="00BE1F3D" w:rsidRPr="005754A3" w:rsidRDefault="00BE1F3D" w:rsidP="00BE1F3D">
      <w:pPr>
        <w:numPr>
          <w:ilvl w:val="1"/>
          <w:numId w:val="17"/>
        </w:numPr>
        <w:spacing w:after="200"/>
        <w:jc w:val="both"/>
        <w:rPr>
          <w:rFonts w:ascii="Arial" w:hAnsi="Arial" w:cs="Arial"/>
          <w:color w:val="000000"/>
          <w:sz w:val="22"/>
          <w:szCs w:val="22"/>
        </w:rPr>
      </w:pPr>
      <w:r w:rsidRPr="005754A3">
        <w:rPr>
          <w:rFonts w:ascii="Arial" w:hAnsi="Arial" w:cs="Arial"/>
          <w:color w:val="000000"/>
          <w:sz w:val="22"/>
          <w:szCs w:val="22"/>
        </w:rPr>
        <w:t>WCHG’s Financial Regulations &amp; Standing Orders;</w:t>
      </w:r>
    </w:p>
    <w:p w14:paraId="1149036C" w14:textId="77777777" w:rsidR="00BE1F3D" w:rsidRPr="005754A3" w:rsidRDefault="00BE1F3D" w:rsidP="00BE1F3D">
      <w:pPr>
        <w:numPr>
          <w:ilvl w:val="1"/>
          <w:numId w:val="17"/>
        </w:numPr>
        <w:spacing w:after="200"/>
        <w:jc w:val="both"/>
        <w:rPr>
          <w:rFonts w:ascii="Arial" w:hAnsi="Arial" w:cs="Arial"/>
          <w:color w:val="000000"/>
          <w:sz w:val="22"/>
          <w:szCs w:val="22"/>
        </w:rPr>
      </w:pPr>
      <w:r w:rsidRPr="005754A3">
        <w:rPr>
          <w:rFonts w:ascii="Arial" w:hAnsi="Arial" w:cs="Arial"/>
          <w:color w:val="000000"/>
          <w:sz w:val="22"/>
          <w:szCs w:val="22"/>
        </w:rPr>
        <w:t>Current Tenant Income Recovery Policy;</w:t>
      </w:r>
    </w:p>
    <w:p w14:paraId="3915137C" w14:textId="77777777" w:rsidR="00BE1F3D" w:rsidRPr="005754A3" w:rsidRDefault="00BE1F3D" w:rsidP="00BE1F3D">
      <w:pPr>
        <w:numPr>
          <w:ilvl w:val="1"/>
          <w:numId w:val="17"/>
        </w:numPr>
        <w:spacing w:after="200"/>
        <w:jc w:val="both"/>
        <w:rPr>
          <w:rFonts w:ascii="Arial" w:hAnsi="Arial" w:cs="Arial"/>
          <w:color w:val="000000"/>
          <w:sz w:val="22"/>
          <w:szCs w:val="22"/>
        </w:rPr>
      </w:pPr>
      <w:r w:rsidRPr="005754A3">
        <w:rPr>
          <w:rFonts w:ascii="Arial" w:hAnsi="Arial" w:cs="Arial"/>
          <w:color w:val="000000"/>
          <w:sz w:val="22"/>
          <w:szCs w:val="22"/>
        </w:rPr>
        <w:t xml:space="preserve">Corporate Debt Recovery Policy; </w:t>
      </w:r>
    </w:p>
    <w:p w14:paraId="7899604C" w14:textId="77777777" w:rsidR="00BE1F3D" w:rsidRPr="005754A3" w:rsidRDefault="00BE1F3D" w:rsidP="00BE1F3D">
      <w:pPr>
        <w:numPr>
          <w:ilvl w:val="1"/>
          <w:numId w:val="17"/>
        </w:numPr>
        <w:spacing w:after="200"/>
        <w:jc w:val="both"/>
        <w:rPr>
          <w:rFonts w:ascii="Arial" w:hAnsi="Arial" w:cs="Arial"/>
          <w:color w:val="000000"/>
          <w:sz w:val="22"/>
          <w:szCs w:val="22"/>
        </w:rPr>
      </w:pPr>
      <w:r w:rsidRPr="005754A3">
        <w:rPr>
          <w:rFonts w:ascii="Arial" w:hAnsi="Arial" w:cs="Arial"/>
          <w:color w:val="000000"/>
          <w:sz w:val="22"/>
          <w:szCs w:val="22"/>
        </w:rPr>
        <w:t>Former Tenants Arrears Policy;</w:t>
      </w:r>
    </w:p>
    <w:p w14:paraId="2F104529" w14:textId="77777777" w:rsidR="00BE1F3D" w:rsidRPr="005754A3" w:rsidRDefault="00BE1F3D" w:rsidP="00BE1F3D">
      <w:pPr>
        <w:numPr>
          <w:ilvl w:val="1"/>
          <w:numId w:val="17"/>
        </w:numPr>
        <w:spacing w:after="200"/>
        <w:jc w:val="both"/>
        <w:rPr>
          <w:rFonts w:ascii="Arial" w:hAnsi="Arial" w:cs="Arial"/>
          <w:color w:val="000000"/>
          <w:sz w:val="22"/>
          <w:szCs w:val="22"/>
        </w:rPr>
      </w:pPr>
      <w:r w:rsidRPr="005754A3">
        <w:rPr>
          <w:rFonts w:ascii="Arial" w:hAnsi="Arial" w:cs="Arial"/>
          <w:color w:val="000000"/>
          <w:sz w:val="22"/>
          <w:szCs w:val="22"/>
        </w:rPr>
        <w:t>Leasehold Service Charges Policy;</w:t>
      </w:r>
    </w:p>
    <w:p w14:paraId="448D1C34" w14:textId="77777777" w:rsidR="00BE1F3D" w:rsidRPr="005754A3" w:rsidRDefault="00BE1F3D" w:rsidP="00BE1F3D">
      <w:pPr>
        <w:numPr>
          <w:ilvl w:val="1"/>
          <w:numId w:val="17"/>
        </w:numPr>
        <w:spacing w:after="200"/>
        <w:jc w:val="both"/>
        <w:rPr>
          <w:rFonts w:ascii="Arial" w:hAnsi="Arial" w:cs="Arial"/>
          <w:color w:val="000000"/>
          <w:sz w:val="22"/>
          <w:szCs w:val="22"/>
        </w:rPr>
      </w:pPr>
      <w:r w:rsidRPr="005754A3">
        <w:rPr>
          <w:rFonts w:ascii="Arial" w:hAnsi="Arial" w:cs="Arial"/>
          <w:color w:val="000000"/>
          <w:sz w:val="22"/>
          <w:szCs w:val="22"/>
        </w:rPr>
        <w:t>Complaints Policy;</w:t>
      </w:r>
    </w:p>
    <w:p w14:paraId="18203166" w14:textId="058F01E3" w:rsidR="007B03FB" w:rsidRPr="005754A3" w:rsidRDefault="00A367CA" w:rsidP="00BE1F3D">
      <w:pPr>
        <w:numPr>
          <w:ilvl w:val="1"/>
          <w:numId w:val="17"/>
        </w:numPr>
        <w:spacing w:after="200"/>
        <w:jc w:val="both"/>
        <w:rPr>
          <w:rFonts w:ascii="Arial" w:hAnsi="Arial" w:cs="Arial"/>
          <w:color w:val="000000"/>
          <w:sz w:val="22"/>
          <w:szCs w:val="22"/>
        </w:rPr>
      </w:pPr>
      <w:r>
        <w:rPr>
          <w:rFonts w:ascii="Arial" w:hAnsi="Arial" w:cs="Arial"/>
          <w:color w:val="000000"/>
          <w:sz w:val="22"/>
          <w:szCs w:val="22"/>
        </w:rPr>
        <w:t>Inclusive Services Policy (draft)</w:t>
      </w:r>
    </w:p>
    <w:p w14:paraId="2D9B21CC" w14:textId="77777777" w:rsidR="00BE1F3D" w:rsidRPr="005754A3" w:rsidRDefault="00BE1F3D" w:rsidP="002F603E">
      <w:pPr>
        <w:jc w:val="both"/>
        <w:rPr>
          <w:rFonts w:ascii="Arial" w:eastAsia="Calibri" w:hAnsi="Arial" w:cs="Arial"/>
          <w:sz w:val="22"/>
          <w:szCs w:val="22"/>
        </w:rPr>
      </w:pPr>
    </w:p>
    <w:p w14:paraId="7FAA0B7E" w14:textId="77777777" w:rsidR="00BE3E97" w:rsidRPr="005754A3" w:rsidRDefault="00BE3E97">
      <w:pPr>
        <w:rPr>
          <w:rFonts w:ascii="Arial" w:hAnsi="Arial" w:cs="Arial"/>
          <w:sz w:val="22"/>
          <w:szCs w:val="22"/>
        </w:rPr>
      </w:pPr>
    </w:p>
    <w:p w14:paraId="49F8E879" w14:textId="672341ED" w:rsidR="00514321" w:rsidRDefault="00274C6E" w:rsidP="00866954">
      <w:pPr>
        <w:rPr>
          <w:rFonts w:ascii="Arial" w:hAnsi="Arial" w:cs="Arial"/>
          <w:b/>
          <w:sz w:val="22"/>
          <w:szCs w:val="22"/>
        </w:rPr>
      </w:pPr>
      <w:r w:rsidRPr="005754A3">
        <w:rPr>
          <w:rFonts w:ascii="Arial" w:hAnsi="Arial" w:cs="Arial"/>
          <w:b/>
          <w:sz w:val="22"/>
          <w:szCs w:val="22"/>
        </w:rPr>
        <w:lastRenderedPageBreak/>
        <w:t>Appendix</w:t>
      </w:r>
      <w:bookmarkStart w:id="1" w:name="_GoBack"/>
      <w:bookmarkEnd w:id="1"/>
      <w:r w:rsidRPr="005754A3">
        <w:rPr>
          <w:rFonts w:ascii="Arial" w:hAnsi="Arial" w:cs="Arial"/>
          <w:b/>
          <w:sz w:val="22"/>
          <w:szCs w:val="22"/>
        </w:rPr>
        <w:t xml:space="preserve"> 1</w:t>
      </w:r>
      <w:r w:rsidR="00D67125">
        <w:rPr>
          <w:rFonts w:ascii="Arial" w:hAnsi="Arial" w:cs="Arial"/>
          <w:b/>
          <w:sz w:val="22"/>
          <w:szCs w:val="22"/>
        </w:rPr>
        <w:t>- Detailed calculation of social rent</w:t>
      </w:r>
    </w:p>
    <w:p w14:paraId="5072CD89" w14:textId="77777777" w:rsidR="005754A3" w:rsidRPr="005754A3" w:rsidRDefault="005754A3" w:rsidP="00866954">
      <w:pPr>
        <w:rPr>
          <w:rFonts w:ascii="Arial" w:hAnsi="Arial" w:cs="Arial"/>
          <w:b/>
          <w:sz w:val="22"/>
          <w:szCs w:val="22"/>
        </w:rPr>
      </w:pPr>
    </w:p>
    <w:p w14:paraId="2AB70933" w14:textId="77777777" w:rsidR="00274C6E" w:rsidRPr="005754A3" w:rsidRDefault="00274C6E" w:rsidP="00274C6E">
      <w:pPr>
        <w:spacing w:after="200"/>
        <w:ind w:left="990"/>
        <w:contextualSpacing/>
        <w:jc w:val="both"/>
        <w:rPr>
          <w:rFonts w:ascii="Arial" w:eastAsia="Calibri" w:hAnsi="Arial" w:cs="Arial"/>
          <w:sz w:val="22"/>
          <w:szCs w:val="22"/>
        </w:rPr>
      </w:pPr>
      <w:r w:rsidRPr="005754A3">
        <w:rPr>
          <w:rFonts w:ascii="Arial" w:eastAsia="Calibri" w:hAnsi="Arial" w:cs="Arial"/>
          <w:sz w:val="22"/>
          <w:szCs w:val="22"/>
        </w:rPr>
        <w:t>The rent should reflect the condition and location of the property; the property size; and local earnings.</w:t>
      </w:r>
    </w:p>
    <w:p w14:paraId="4AE8B5E1" w14:textId="77777777" w:rsidR="00274C6E" w:rsidRPr="005754A3" w:rsidRDefault="00274C6E" w:rsidP="00274C6E">
      <w:pPr>
        <w:spacing w:after="200"/>
        <w:ind w:left="990"/>
        <w:contextualSpacing/>
        <w:jc w:val="both"/>
        <w:rPr>
          <w:rFonts w:ascii="Arial" w:eastAsia="Calibri" w:hAnsi="Arial" w:cs="Arial"/>
          <w:sz w:val="22"/>
          <w:szCs w:val="22"/>
        </w:rPr>
      </w:pPr>
    </w:p>
    <w:p w14:paraId="5C965619" w14:textId="77777777" w:rsidR="00274C6E" w:rsidRPr="005754A3" w:rsidRDefault="00274C6E" w:rsidP="00274C6E">
      <w:pPr>
        <w:spacing w:after="200"/>
        <w:ind w:left="990"/>
        <w:contextualSpacing/>
        <w:jc w:val="both"/>
        <w:rPr>
          <w:rFonts w:ascii="Arial" w:eastAsia="Calibri" w:hAnsi="Arial" w:cs="Arial"/>
          <w:sz w:val="22"/>
          <w:szCs w:val="22"/>
        </w:rPr>
      </w:pPr>
      <w:r w:rsidRPr="005754A3">
        <w:rPr>
          <w:rFonts w:ascii="Arial" w:eastAsia="Calibri" w:hAnsi="Arial" w:cs="Arial"/>
          <w:sz w:val="22"/>
          <w:szCs w:val="22"/>
        </w:rPr>
        <w:t xml:space="preserve">A </w:t>
      </w:r>
      <w:r w:rsidRPr="005754A3">
        <w:rPr>
          <w:rFonts w:ascii="Arial" w:eastAsia="Calibri" w:hAnsi="Arial" w:cs="Arial"/>
          <w:b/>
          <w:sz w:val="22"/>
          <w:szCs w:val="22"/>
        </w:rPr>
        <w:t>Formula Rent</w:t>
      </w:r>
      <w:r w:rsidRPr="005754A3">
        <w:rPr>
          <w:rFonts w:ascii="Arial" w:eastAsia="Calibri" w:hAnsi="Arial" w:cs="Arial"/>
          <w:sz w:val="22"/>
          <w:szCs w:val="22"/>
        </w:rPr>
        <w:t xml:space="preserve"> is calculated for each property to consider the above factors.  The basis for the calculation of the formula rent is that:</w:t>
      </w:r>
    </w:p>
    <w:p w14:paraId="0E71E35D" w14:textId="77777777" w:rsidR="00274C6E" w:rsidRPr="005754A3" w:rsidRDefault="00274C6E" w:rsidP="00274C6E">
      <w:pPr>
        <w:spacing w:after="200"/>
        <w:ind w:left="990"/>
        <w:contextualSpacing/>
        <w:jc w:val="both"/>
        <w:rPr>
          <w:rFonts w:ascii="Arial" w:eastAsia="Calibri" w:hAnsi="Arial" w:cs="Arial"/>
          <w:sz w:val="22"/>
          <w:szCs w:val="22"/>
        </w:rPr>
      </w:pPr>
    </w:p>
    <w:p w14:paraId="422C17F0" w14:textId="77777777" w:rsidR="00274C6E" w:rsidRPr="005754A3" w:rsidRDefault="00274C6E" w:rsidP="00274C6E">
      <w:pPr>
        <w:numPr>
          <w:ilvl w:val="0"/>
          <w:numId w:val="20"/>
        </w:numPr>
        <w:spacing w:after="200"/>
        <w:contextualSpacing/>
        <w:jc w:val="both"/>
        <w:rPr>
          <w:rFonts w:ascii="Arial" w:eastAsia="Calibri" w:hAnsi="Arial" w:cs="Arial"/>
          <w:sz w:val="22"/>
          <w:szCs w:val="22"/>
        </w:rPr>
      </w:pPr>
      <w:r w:rsidRPr="005754A3">
        <w:rPr>
          <w:rFonts w:ascii="Arial" w:eastAsia="Calibri" w:hAnsi="Arial" w:cs="Arial"/>
          <w:sz w:val="22"/>
          <w:szCs w:val="22"/>
        </w:rPr>
        <w:t>30% of the property’s rent is based on the property values relative to the national average (using the January 1999 property valuations).</w:t>
      </w:r>
    </w:p>
    <w:p w14:paraId="309F3206" w14:textId="77777777" w:rsidR="00274C6E" w:rsidRPr="005754A3" w:rsidRDefault="00274C6E" w:rsidP="00274C6E">
      <w:pPr>
        <w:numPr>
          <w:ilvl w:val="0"/>
          <w:numId w:val="20"/>
        </w:numPr>
        <w:spacing w:after="200"/>
        <w:contextualSpacing/>
        <w:jc w:val="both"/>
        <w:rPr>
          <w:rFonts w:ascii="Arial" w:eastAsia="Calibri" w:hAnsi="Arial" w:cs="Arial"/>
          <w:sz w:val="22"/>
          <w:szCs w:val="22"/>
        </w:rPr>
      </w:pPr>
      <w:r w:rsidRPr="005754A3">
        <w:rPr>
          <w:rFonts w:ascii="Arial" w:eastAsia="Calibri" w:hAnsi="Arial" w:cs="Arial"/>
          <w:sz w:val="22"/>
          <w:szCs w:val="22"/>
        </w:rPr>
        <w:t>70% of the property’s rent is based on local earnings relative to the national average.</w:t>
      </w:r>
    </w:p>
    <w:p w14:paraId="664ECFDE" w14:textId="77777777" w:rsidR="00274C6E" w:rsidRPr="005754A3" w:rsidRDefault="00274C6E" w:rsidP="00274C6E">
      <w:pPr>
        <w:numPr>
          <w:ilvl w:val="0"/>
          <w:numId w:val="20"/>
        </w:numPr>
        <w:spacing w:after="200"/>
        <w:contextualSpacing/>
        <w:jc w:val="both"/>
        <w:rPr>
          <w:rFonts w:ascii="Arial" w:eastAsia="Calibri" w:hAnsi="Arial" w:cs="Arial"/>
          <w:sz w:val="22"/>
          <w:szCs w:val="22"/>
        </w:rPr>
      </w:pPr>
      <w:r w:rsidRPr="005754A3">
        <w:rPr>
          <w:rFonts w:ascii="Arial" w:eastAsia="Calibri" w:hAnsi="Arial" w:cs="Arial"/>
          <w:sz w:val="22"/>
          <w:szCs w:val="22"/>
        </w:rPr>
        <w:t>One of 5-bedroom weightings is applied so that, other things being equal, smaller properties have lower rents.</w:t>
      </w:r>
    </w:p>
    <w:p w14:paraId="7889609F" w14:textId="77777777" w:rsidR="00274C6E" w:rsidRPr="005754A3" w:rsidRDefault="00274C6E" w:rsidP="00274C6E">
      <w:pPr>
        <w:spacing w:after="200"/>
        <w:ind w:left="990"/>
        <w:contextualSpacing/>
        <w:jc w:val="both"/>
        <w:rPr>
          <w:rFonts w:ascii="Arial" w:eastAsia="Calibri" w:hAnsi="Arial" w:cs="Arial"/>
          <w:sz w:val="22"/>
          <w:szCs w:val="22"/>
        </w:rPr>
      </w:pPr>
    </w:p>
    <w:p w14:paraId="494C9FF5" w14:textId="77777777" w:rsidR="00274C6E" w:rsidRPr="005754A3" w:rsidRDefault="00274C6E" w:rsidP="00274C6E">
      <w:pPr>
        <w:spacing w:after="200"/>
        <w:ind w:left="990"/>
        <w:contextualSpacing/>
        <w:jc w:val="both"/>
        <w:rPr>
          <w:rFonts w:ascii="Arial" w:eastAsia="Calibri" w:hAnsi="Arial" w:cs="Arial"/>
          <w:sz w:val="22"/>
          <w:szCs w:val="22"/>
        </w:rPr>
      </w:pPr>
      <w:r w:rsidRPr="005754A3">
        <w:rPr>
          <w:rFonts w:ascii="Arial" w:eastAsia="Calibri" w:hAnsi="Arial" w:cs="Arial"/>
          <w:sz w:val="22"/>
          <w:szCs w:val="22"/>
        </w:rPr>
        <w:t>This can be expressed as a formula in which the formula rent for a property is calculated as:</w:t>
      </w:r>
    </w:p>
    <w:p w14:paraId="1BA15EEF" w14:textId="77777777" w:rsidR="00274C6E" w:rsidRPr="005754A3" w:rsidRDefault="00274C6E" w:rsidP="00274C6E">
      <w:pPr>
        <w:spacing w:after="200"/>
        <w:ind w:left="990"/>
        <w:contextualSpacing/>
        <w:jc w:val="both"/>
        <w:rPr>
          <w:rFonts w:ascii="Arial" w:eastAsia="Calibri" w:hAnsi="Arial" w:cs="Arial"/>
          <w:sz w:val="22"/>
          <w:szCs w:val="22"/>
        </w:rPr>
      </w:pPr>
    </w:p>
    <w:p w14:paraId="18C3C401" w14:textId="77777777" w:rsidR="00274C6E" w:rsidRPr="005754A3" w:rsidRDefault="00274C6E" w:rsidP="00274C6E">
      <w:pPr>
        <w:spacing w:after="200"/>
        <w:ind w:left="990"/>
        <w:contextualSpacing/>
        <w:jc w:val="both"/>
        <w:rPr>
          <w:rFonts w:ascii="Arial" w:eastAsia="Calibri" w:hAnsi="Arial" w:cs="Arial"/>
          <w:b/>
          <w:sz w:val="22"/>
          <w:szCs w:val="22"/>
        </w:rPr>
      </w:pPr>
      <w:r w:rsidRPr="005754A3">
        <w:rPr>
          <w:rFonts w:ascii="Arial" w:eastAsia="Calibri" w:hAnsi="Arial" w:cs="Arial"/>
          <w:b/>
          <w:sz w:val="22"/>
          <w:szCs w:val="22"/>
        </w:rPr>
        <w:t>Weekly formula rent is equal to:</w:t>
      </w:r>
      <w:r w:rsidRPr="005754A3">
        <w:rPr>
          <w:rFonts w:ascii="Arial" w:eastAsia="Calibri" w:hAnsi="Arial" w:cs="Arial"/>
          <w:b/>
          <w:sz w:val="22"/>
          <w:szCs w:val="22"/>
        </w:rPr>
        <w:tab/>
      </w:r>
    </w:p>
    <w:p w14:paraId="2943114A" w14:textId="77777777" w:rsidR="00274C6E" w:rsidRPr="005754A3" w:rsidRDefault="00274C6E" w:rsidP="00274C6E">
      <w:pPr>
        <w:spacing w:after="200"/>
        <w:ind w:left="990"/>
        <w:contextualSpacing/>
        <w:jc w:val="both"/>
        <w:rPr>
          <w:rFonts w:ascii="Arial" w:eastAsia="Calibri" w:hAnsi="Arial" w:cs="Arial"/>
          <w:sz w:val="22"/>
          <w:szCs w:val="22"/>
        </w:rPr>
      </w:pPr>
    </w:p>
    <w:p w14:paraId="0CFAFCD5" w14:textId="77777777" w:rsidR="00274C6E" w:rsidRPr="005754A3" w:rsidRDefault="00274C6E" w:rsidP="00274C6E">
      <w:pPr>
        <w:pBdr>
          <w:top w:val="single" w:sz="4" w:space="1" w:color="auto"/>
          <w:left w:val="single" w:sz="4" w:space="4" w:color="auto"/>
          <w:bottom w:val="single" w:sz="4" w:space="1" w:color="auto"/>
          <w:right w:val="single" w:sz="4" w:space="4" w:color="auto"/>
        </w:pBdr>
        <w:spacing w:after="200"/>
        <w:ind w:left="990"/>
        <w:contextualSpacing/>
        <w:jc w:val="center"/>
        <w:rPr>
          <w:rFonts w:ascii="Arial" w:eastAsia="Calibri" w:hAnsi="Arial" w:cs="Arial"/>
          <w:i/>
          <w:sz w:val="22"/>
          <w:szCs w:val="22"/>
        </w:rPr>
      </w:pPr>
      <w:r w:rsidRPr="005754A3">
        <w:rPr>
          <w:rFonts w:ascii="Arial" w:eastAsia="Calibri" w:hAnsi="Arial" w:cs="Arial"/>
          <w:i/>
          <w:sz w:val="22"/>
          <w:szCs w:val="22"/>
        </w:rPr>
        <w:t>70% of the national average rent for the Housing Association sector</w:t>
      </w:r>
    </w:p>
    <w:p w14:paraId="13C22CA8" w14:textId="77777777" w:rsidR="00274C6E" w:rsidRPr="005754A3" w:rsidRDefault="00274C6E" w:rsidP="00274C6E">
      <w:pPr>
        <w:pBdr>
          <w:top w:val="single" w:sz="4" w:space="1" w:color="auto"/>
          <w:left w:val="single" w:sz="4" w:space="4" w:color="auto"/>
          <w:bottom w:val="single" w:sz="4" w:space="1" w:color="auto"/>
          <w:right w:val="single" w:sz="4" w:space="4" w:color="auto"/>
        </w:pBdr>
        <w:spacing w:after="200"/>
        <w:ind w:left="990"/>
        <w:contextualSpacing/>
        <w:jc w:val="center"/>
        <w:rPr>
          <w:rFonts w:ascii="Arial" w:eastAsia="Calibri" w:hAnsi="Arial" w:cs="Arial"/>
          <w:i/>
          <w:sz w:val="22"/>
          <w:szCs w:val="22"/>
        </w:rPr>
      </w:pPr>
      <w:r w:rsidRPr="005754A3">
        <w:rPr>
          <w:rFonts w:ascii="Arial" w:eastAsia="Calibri" w:hAnsi="Arial" w:cs="Arial"/>
          <w:i/>
          <w:sz w:val="22"/>
          <w:szCs w:val="22"/>
        </w:rPr>
        <w:t>multiplied by the relative county earnings</w:t>
      </w:r>
    </w:p>
    <w:p w14:paraId="1B37E221" w14:textId="77777777" w:rsidR="00274C6E" w:rsidRPr="005754A3" w:rsidRDefault="00274C6E" w:rsidP="00274C6E">
      <w:pPr>
        <w:pBdr>
          <w:top w:val="single" w:sz="4" w:space="1" w:color="auto"/>
          <w:left w:val="single" w:sz="4" w:space="4" w:color="auto"/>
          <w:bottom w:val="single" w:sz="4" w:space="1" w:color="auto"/>
          <w:right w:val="single" w:sz="4" w:space="4" w:color="auto"/>
        </w:pBdr>
        <w:spacing w:after="200"/>
        <w:ind w:left="990"/>
        <w:contextualSpacing/>
        <w:jc w:val="center"/>
        <w:rPr>
          <w:rFonts w:ascii="Arial" w:eastAsia="Calibri" w:hAnsi="Arial" w:cs="Arial"/>
          <w:i/>
          <w:sz w:val="22"/>
          <w:szCs w:val="22"/>
        </w:rPr>
      </w:pPr>
      <w:r w:rsidRPr="005754A3">
        <w:rPr>
          <w:rFonts w:ascii="Arial" w:eastAsia="Calibri" w:hAnsi="Arial" w:cs="Arial"/>
          <w:i/>
          <w:sz w:val="22"/>
          <w:szCs w:val="22"/>
        </w:rPr>
        <w:t>multiplied by bedroom weight</w:t>
      </w:r>
    </w:p>
    <w:p w14:paraId="49EACF33" w14:textId="77777777" w:rsidR="00274C6E" w:rsidRPr="005754A3" w:rsidRDefault="00274C6E" w:rsidP="00274C6E">
      <w:pPr>
        <w:pBdr>
          <w:top w:val="single" w:sz="4" w:space="1" w:color="auto"/>
          <w:left w:val="single" w:sz="4" w:space="4" w:color="auto"/>
          <w:bottom w:val="single" w:sz="4" w:space="1" w:color="auto"/>
          <w:right w:val="single" w:sz="4" w:space="4" w:color="auto"/>
        </w:pBdr>
        <w:spacing w:after="200"/>
        <w:ind w:left="990"/>
        <w:contextualSpacing/>
        <w:jc w:val="both"/>
        <w:rPr>
          <w:rFonts w:ascii="Arial" w:eastAsia="Calibri" w:hAnsi="Arial" w:cs="Arial"/>
          <w:i/>
          <w:sz w:val="22"/>
          <w:szCs w:val="22"/>
        </w:rPr>
      </w:pPr>
    </w:p>
    <w:p w14:paraId="501BAEBE" w14:textId="77777777" w:rsidR="00274C6E" w:rsidRPr="005754A3" w:rsidRDefault="00274C6E" w:rsidP="00274C6E">
      <w:pPr>
        <w:pBdr>
          <w:top w:val="single" w:sz="4" w:space="1" w:color="auto"/>
          <w:left w:val="single" w:sz="4" w:space="4" w:color="auto"/>
          <w:bottom w:val="single" w:sz="4" w:space="1" w:color="auto"/>
          <w:right w:val="single" w:sz="4" w:space="4" w:color="auto"/>
        </w:pBdr>
        <w:spacing w:after="200"/>
        <w:ind w:left="990"/>
        <w:contextualSpacing/>
        <w:jc w:val="both"/>
        <w:rPr>
          <w:rFonts w:ascii="Arial" w:eastAsia="Calibri" w:hAnsi="Arial" w:cs="Arial"/>
          <w:i/>
          <w:sz w:val="22"/>
          <w:szCs w:val="22"/>
        </w:rPr>
      </w:pPr>
      <w:r w:rsidRPr="005754A3">
        <w:rPr>
          <w:rFonts w:ascii="Arial" w:eastAsia="Calibri" w:hAnsi="Arial" w:cs="Arial"/>
          <w:i/>
          <w:sz w:val="22"/>
          <w:szCs w:val="22"/>
        </w:rPr>
        <w:tab/>
      </w:r>
      <w:r w:rsidRPr="005754A3">
        <w:rPr>
          <w:rFonts w:ascii="Arial" w:eastAsia="Calibri" w:hAnsi="Arial" w:cs="Arial"/>
          <w:i/>
          <w:sz w:val="22"/>
          <w:szCs w:val="22"/>
        </w:rPr>
        <w:tab/>
      </w:r>
      <w:r w:rsidRPr="005754A3">
        <w:rPr>
          <w:rFonts w:ascii="Arial" w:eastAsia="Calibri" w:hAnsi="Arial" w:cs="Arial"/>
          <w:i/>
          <w:sz w:val="22"/>
          <w:szCs w:val="22"/>
        </w:rPr>
        <w:tab/>
      </w:r>
      <w:r w:rsidRPr="005754A3">
        <w:rPr>
          <w:rFonts w:ascii="Arial" w:eastAsia="Calibri" w:hAnsi="Arial" w:cs="Arial"/>
          <w:i/>
          <w:sz w:val="22"/>
          <w:szCs w:val="22"/>
        </w:rPr>
        <w:tab/>
      </w:r>
      <w:r w:rsidRPr="005754A3">
        <w:rPr>
          <w:rFonts w:ascii="Arial" w:eastAsia="Calibri" w:hAnsi="Arial" w:cs="Arial"/>
          <w:i/>
          <w:sz w:val="22"/>
          <w:szCs w:val="22"/>
        </w:rPr>
        <w:tab/>
        <w:t>Plus</w:t>
      </w:r>
    </w:p>
    <w:p w14:paraId="510B9959" w14:textId="77777777" w:rsidR="00274C6E" w:rsidRPr="005754A3" w:rsidRDefault="00274C6E" w:rsidP="00274C6E">
      <w:pPr>
        <w:pBdr>
          <w:top w:val="single" w:sz="4" w:space="1" w:color="auto"/>
          <w:left w:val="single" w:sz="4" w:space="4" w:color="auto"/>
          <w:bottom w:val="single" w:sz="4" w:space="1" w:color="auto"/>
          <w:right w:val="single" w:sz="4" w:space="4" w:color="auto"/>
        </w:pBdr>
        <w:spacing w:after="200"/>
        <w:ind w:left="990"/>
        <w:contextualSpacing/>
        <w:jc w:val="both"/>
        <w:rPr>
          <w:rFonts w:ascii="Arial" w:eastAsia="Calibri" w:hAnsi="Arial" w:cs="Arial"/>
          <w:i/>
          <w:sz w:val="22"/>
          <w:szCs w:val="22"/>
        </w:rPr>
      </w:pPr>
    </w:p>
    <w:p w14:paraId="4506BB81" w14:textId="77777777" w:rsidR="00274C6E" w:rsidRPr="005754A3" w:rsidRDefault="00274C6E" w:rsidP="00274C6E">
      <w:pPr>
        <w:pBdr>
          <w:top w:val="single" w:sz="4" w:space="1" w:color="auto"/>
          <w:left w:val="single" w:sz="4" w:space="4" w:color="auto"/>
          <w:bottom w:val="single" w:sz="4" w:space="1" w:color="auto"/>
          <w:right w:val="single" w:sz="4" w:space="4" w:color="auto"/>
        </w:pBdr>
        <w:spacing w:after="200"/>
        <w:ind w:left="990"/>
        <w:contextualSpacing/>
        <w:jc w:val="center"/>
        <w:rPr>
          <w:rFonts w:ascii="Arial" w:eastAsia="Calibri" w:hAnsi="Arial" w:cs="Arial"/>
          <w:i/>
          <w:sz w:val="22"/>
          <w:szCs w:val="22"/>
        </w:rPr>
      </w:pPr>
      <w:r w:rsidRPr="005754A3">
        <w:rPr>
          <w:rFonts w:ascii="Arial" w:eastAsia="Calibri" w:hAnsi="Arial" w:cs="Arial"/>
          <w:i/>
          <w:sz w:val="22"/>
          <w:szCs w:val="22"/>
        </w:rPr>
        <w:t>30% of the average rent for the Housing Association sector</w:t>
      </w:r>
    </w:p>
    <w:p w14:paraId="2E542B57" w14:textId="77777777" w:rsidR="00274C6E" w:rsidRPr="005754A3" w:rsidRDefault="00274C6E" w:rsidP="00274C6E">
      <w:pPr>
        <w:pBdr>
          <w:top w:val="single" w:sz="4" w:space="1" w:color="auto"/>
          <w:left w:val="single" w:sz="4" w:space="4" w:color="auto"/>
          <w:bottom w:val="single" w:sz="4" w:space="1" w:color="auto"/>
          <w:right w:val="single" w:sz="4" w:space="4" w:color="auto"/>
        </w:pBdr>
        <w:spacing w:after="200"/>
        <w:ind w:left="990"/>
        <w:contextualSpacing/>
        <w:jc w:val="center"/>
        <w:rPr>
          <w:rFonts w:ascii="Arial" w:eastAsia="Calibri" w:hAnsi="Arial" w:cs="Arial"/>
          <w:i/>
          <w:sz w:val="22"/>
          <w:szCs w:val="22"/>
        </w:rPr>
      </w:pPr>
      <w:r w:rsidRPr="005754A3">
        <w:rPr>
          <w:rFonts w:ascii="Arial" w:eastAsia="Calibri" w:hAnsi="Arial" w:cs="Arial"/>
          <w:i/>
          <w:sz w:val="22"/>
          <w:szCs w:val="22"/>
        </w:rPr>
        <w:t>multiplied by relative property value.</w:t>
      </w:r>
    </w:p>
    <w:p w14:paraId="6E0F7C86" w14:textId="77777777" w:rsidR="00274C6E" w:rsidRPr="005754A3" w:rsidRDefault="00274C6E" w:rsidP="00274C6E">
      <w:pPr>
        <w:spacing w:after="200"/>
        <w:ind w:left="990"/>
        <w:contextualSpacing/>
        <w:jc w:val="center"/>
        <w:rPr>
          <w:rFonts w:ascii="Arial" w:eastAsia="Calibri" w:hAnsi="Arial" w:cs="Arial"/>
          <w:sz w:val="22"/>
          <w:szCs w:val="22"/>
        </w:rPr>
      </w:pPr>
    </w:p>
    <w:p w14:paraId="74C0FD01" w14:textId="0142899B" w:rsidR="00A85107" w:rsidRPr="005754A3" w:rsidRDefault="00A85107">
      <w:pPr>
        <w:spacing w:after="200" w:line="276" w:lineRule="auto"/>
        <w:rPr>
          <w:rFonts w:ascii="Arial" w:hAnsi="Arial" w:cs="Arial"/>
          <w:sz w:val="22"/>
          <w:szCs w:val="22"/>
        </w:rPr>
      </w:pPr>
      <w:r w:rsidRPr="005754A3">
        <w:rPr>
          <w:rFonts w:ascii="Arial" w:hAnsi="Arial" w:cs="Arial"/>
          <w:sz w:val="22"/>
          <w:szCs w:val="22"/>
        </w:rPr>
        <w:br w:type="page"/>
      </w:r>
    </w:p>
    <w:p w14:paraId="70A5B2A2" w14:textId="77777777" w:rsidR="00274C6E" w:rsidRPr="005754A3" w:rsidRDefault="00274C6E" w:rsidP="00866954">
      <w:pPr>
        <w:rPr>
          <w:rFonts w:ascii="Arial" w:hAnsi="Arial" w:cs="Arial"/>
          <w:sz w:val="22"/>
          <w:szCs w:val="22"/>
        </w:rPr>
      </w:pPr>
    </w:p>
    <w:p w14:paraId="15CA2448" w14:textId="7A8AABA2" w:rsidR="00603BBD" w:rsidRPr="00D67125" w:rsidRDefault="00603BBD" w:rsidP="00866954">
      <w:pPr>
        <w:rPr>
          <w:rFonts w:ascii="Arial" w:hAnsi="Arial" w:cs="Arial"/>
          <w:b/>
          <w:sz w:val="22"/>
          <w:szCs w:val="22"/>
        </w:rPr>
      </w:pPr>
      <w:r w:rsidRPr="00D67125">
        <w:rPr>
          <w:rFonts w:ascii="Arial" w:hAnsi="Arial" w:cs="Arial"/>
          <w:b/>
          <w:sz w:val="22"/>
          <w:szCs w:val="22"/>
        </w:rPr>
        <w:t>Appendix 2- Shared ownership rent calculation</w:t>
      </w:r>
    </w:p>
    <w:p w14:paraId="34E7666E" w14:textId="77777777" w:rsidR="00603BBD" w:rsidRPr="005754A3" w:rsidRDefault="00603BBD" w:rsidP="00866954">
      <w:pPr>
        <w:rPr>
          <w:rFonts w:ascii="Arial" w:hAnsi="Arial" w:cs="Arial"/>
          <w:sz w:val="22"/>
          <w:szCs w:val="22"/>
        </w:rPr>
      </w:pPr>
    </w:p>
    <w:p w14:paraId="6B4C29F6" w14:textId="77777777" w:rsidR="00603BBD" w:rsidRPr="005754A3" w:rsidRDefault="00603BBD" w:rsidP="00603BBD">
      <w:pPr>
        <w:spacing w:after="200"/>
        <w:ind w:left="720"/>
        <w:jc w:val="both"/>
        <w:rPr>
          <w:rFonts w:ascii="Arial" w:eastAsia="Calibri" w:hAnsi="Arial" w:cs="Arial"/>
          <w:bCs/>
          <w:sz w:val="22"/>
          <w:szCs w:val="22"/>
        </w:rPr>
      </w:pPr>
      <w:r w:rsidRPr="005754A3">
        <w:rPr>
          <w:rFonts w:ascii="Arial" w:eastAsia="Calibri" w:hAnsi="Arial" w:cs="Arial"/>
          <w:bCs/>
          <w:sz w:val="22"/>
          <w:szCs w:val="22"/>
        </w:rPr>
        <w:t>An example of how the rent is calculated is set out below, based on a 40% purchase:</w:t>
      </w:r>
    </w:p>
    <w:tbl>
      <w:tblPr>
        <w:tblStyle w:val="TableGrid"/>
        <w:tblW w:w="0" w:type="auto"/>
        <w:tblInd w:w="739" w:type="dxa"/>
        <w:tblLook w:val="04A0" w:firstRow="1" w:lastRow="0" w:firstColumn="1" w:lastColumn="0" w:noHBand="0" w:noVBand="1"/>
      </w:tblPr>
      <w:tblGrid>
        <w:gridCol w:w="3932"/>
        <w:gridCol w:w="3932"/>
      </w:tblGrid>
      <w:tr w:rsidR="00603BBD" w:rsidRPr="005754A3" w14:paraId="17E2E726" w14:textId="77777777" w:rsidTr="004B3498">
        <w:trPr>
          <w:trHeight w:val="415"/>
        </w:trPr>
        <w:tc>
          <w:tcPr>
            <w:tcW w:w="3932" w:type="dxa"/>
          </w:tcPr>
          <w:p w14:paraId="63F2C172" w14:textId="77777777" w:rsidR="00603BBD" w:rsidRPr="005754A3" w:rsidRDefault="00603BBD" w:rsidP="004B3498">
            <w:pPr>
              <w:spacing w:after="200"/>
              <w:jc w:val="both"/>
              <w:rPr>
                <w:rFonts w:ascii="Arial" w:eastAsia="Calibri" w:hAnsi="Arial" w:cs="Arial"/>
                <w:bCs/>
                <w:sz w:val="22"/>
                <w:szCs w:val="22"/>
              </w:rPr>
            </w:pPr>
            <w:r w:rsidRPr="005754A3">
              <w:rPr>
                <w:rFonts w:ascii="Arial" w:eastAsia="Calibri" w:hAnsi="Arial" w:cs="Arial"/>
                <w:bCs/>
                <w:sz w:val="22"/>
                <w:szCs w:val="22"/>
              </w:rPr>
              <w:t>Total Value of the Home</w:t>
            </w:r>
          </w:p>
        </w:tc>
        <w:tc>
          <w:tcPr>
            <w:tcW w:w="3932" w:type="dxa"/>
          </w:tcPr>
          <w:p w14:paraId="72F40EA6" w14:textId="77777777" w:rsidR="00603BBD" w:rsidRPr="005754A3" w:rsidRDefault="00603BBD" w:rsidP="004B3498">
            <w:pPr>
              <w:spacing w:after="200"/>
              <w:jc w:val="both"/>
              <w:rPr>
                <w:rFonts w:ascii="Arial" w:eastAsia="Calibri" w:hAnsi="Arial" w:cs="Arial"/>
                <w:bCs/>
                <w:sz w:val="22"/>
                <w:szCs w:val="22"/>
              </w:rPr>
            </w:pPr>
            <w:r w:rsidRPr="005754A3">
              <w:rPr>
                <w:rFonts w:ascii="Arial" w:eastAsia="Calibri" w:hAnsi="Arial" w:cs="Arial"/>
                <w:bCs/>
                <w:sz w:val="22"/>
                <w:szCs w:val="22"/>
              </w:rPr>
              <w:t>£200,000</w:t>
            </w:r>
          </w:p>
        </w:tc>
      </w:tr>
      <w:tr w:rsidR="00603BBD" w:rsidRPr="005754A3" w14:paraId="1BC83681" w14:textId="77777777" w:rsidTr="004B3498">
        <w:trPr>
          <w:trHeight w:val="404"/>
        </w:trPr>
        <w:tc>
          <w:tcPr>
            <w:tcW w:w="3932" w:type="dxa"/>
          </w:tcPr>
          <w:p w14:paraId="76CA658F" w14:textId="77777777" w:rsidR="00603BBD" w:rsidRPr="005754A3" w:rsidRDefault="00603BBD" w:rsidP="004B3498">
            <w:pPr>
              <w:spacing w:after="200"/>
              <w:jc w:val="both"/>
              <w:rPr>
                <w:rFonts w:ascii="Arial" w:eastAsia="Calibri" w:hAnsi="Arial" w:cs="Arial"/>
                <w:bCs/>
                <w:sz w:val="22"/>
                <w:szCs w:val="22"/>
              </w:rPr>
            </w:pPr>
            <w:r w:rsidRPr="005754A3">
              <w:rPr>
                <w:rFonts w:ascii="Arial" w:eastAsia="Calibri" w:hAnsi="Arial" w:cs="Arial"/>
                <w:bCs/>
                <w:sz w:val="22"/>
                <w:szCs w:val="22"/>
              </w:rPr>
              <w:t>Value of percentage purchased (40%)</w:t>
            </w:r>
          </w:p>
        </w:tc>
        <w:tc>
          <w:tcPr>
            <w:tcW w:w="3932" w:type="dxa"/>
          </w:tcPr>
          <w:p w14:paraId="4DA70719" w14:textId="77777777" w:rsidR="00603BBD" w:rsidRPr="005754A3" w:rsidRDefault="00603BBD" w:rsidP="004B3498">
            <w:pPr>
              <w:spacing w:after="200"/>
              <w:jc w:val="both"/>
              <w:rPr>
                <w:rFonts w:ascii="Arial" w:eastAsia="Calibri" w:hAnsi="Arial" w:cs="Arial"/>
                <w:bCs/>
                <w:sz w:val="22"/>
                <w:szCs w:val="22"/>
              </w:rPr>
            </w:pPr>
            <w:r w:rsidRPr="005754A3">
              <w:rPr>
                <w:rFonts w:ascii="Arial" w:eastAsia="Calibri" w:hAnsi="Arial" w:cs="Arial"/>
                <w:bCs/>
                <w:sz w:val="22"/>
                <w:szCs w:val="22"/>
              </w:rPr>
              <w:t>£80,000</w:t>
            </w:r>
          </w:p>
        </w:tc>
      </w:tr>
      <w:tr w:rsidR="00603BBD" w:rsidRPr="005754A3" w14:paraId="1A980193" w14:textId="77777777" w:rsidTr="004B3498">
        <w:trPr>
          <w:trHeight w:val="415"/>
        </w:trPr>
        <w:tc>
          <w:tcPr>
            <w:tcW w:w="3932" w:type="dxa"/>
          </w:tcPr>
          <w:p w14:paraId="6ADFC655" w14:textId="77777777" w:rsidR="00603BBD" w:rsidRPr="005754A3" w:rsidRDefault="00603BBD" w:rsidP="004B3498">
            <w:pPr>
              <w:spacing w:after="200"/>
              <w:jc w:val="both"/>
              <w:rPr>
                <w:rFonts w:ascii="Arial" w:eastAsia="Calibri" w:hAnsi="Arial" w:cs="Arial"/>
                <w:bCs/>
                <w:sz w:val="22"/>
                <w:szCs w:val="22"/>
              </w:rPr>
            </w:pPr>
            <w:r w:rsidRPr="005754A3">
              <w:rPr>
                <w:rFonts w:ascii="Arial" w:eastAsia="Calibri" w:hAnsi="Arial" w:cs="Arial"/>
                <w:bCs/>
                <w:sz w:val="22"/>
                <w:szCs w:val="22"/>
              </w:rPr>
              <w:t>Value of percentage owned by WCHG (60%)</w:t>
            </w:r>
          </w:p>
        </w:tc>
        <w:tc>
          <w:tcPr>
            <w:tcW w:w="3932" w:type="dxa"/>
          </w:tcPr>
          <w:p w14:paraId="25C8920F" w14:textId="77777777" w:rsidR="00603BBD" w:rsidRPr="005754A3" w:rsidRDefault="00603BBD" w:rsidP="004B3498">
            <w:pPr>
              <w:spacing w:after="200"/>
              <w:jc w:val="both"/>
              <w:rPr>
                <w:rFonts w:ascii="Arial" w:eastAsia="Calibri" w:hAnsi="Arial" w:cs="Arial"/>
                <w:bCs/>
                <w:sz w:val="22"/>
                <w:szCs w:val="22"/>
              </w:rPr>
            </w:pPr>
            <w:r w:rsidRPr="005754A3">
              <w:rPr>
                <w:rFonts w:ascii="Arial" w:eastAsia="Calibri" w:hAnsi="Arial" w:cs="Arial"/>
                <w:bCs/>
                <w:sz w:val="22"/>
                <w:szCs w:val="22"/>
              </w:rPr>
              <w:t>£120,000</w:t>
            </w:r>
          </w:p>
        </w:tc>
      </w:tr>
      <w:tr w:rsidR="00603BBD" w:rsidRPr="005754A3" w14:paraId="7890C0CC" w14:textId="77777777" w:rsidTr="004B3498">
        <w:trPr>
          <w:trHeight w:val="634"/>
        </w:trPr>
        <w:tc>
          <w:tcPr>
            <w:tcW w:w="3932" w:type="dxa"/>
          </w:tcPr>
          <w:p w14:paraId="548119C0" w14:textId="77777777" w:rsidR="00603BBD" w:rsidRPr="005754A3" w:rsidRDefault="00603BBD" w:rsidP="004B3498">
            <w:pPr>
              <w:spacing w:after="200"/>
              <w:jc w:val="both"/>
              <w:rPr>
                <w:rFonts w:ascii="Arial" w:eastAsia="Calibri" w:hAnsi="Arial" w:cs="Arial"/>
                <w:bCs/>
                <w:sz w:val="22"/>
                <w:szCs w:val="22"/>
              </w:rPr>
            </w:pPr>
            <w:r w:rsidRPr="005754A3">
              <w:rPr>
                <w:rFonts w:ascii="Arial" w:eastAsia="Calibri" w:hAnsi="Arial" w:cs="Arial"/>
                <w:bCs/>
                <w:sz w:val="22"/>
                <w:szCs w:val="22"/>
              </w:rPr>
              <w:t>Rent for the first year (2.75% of remaining share)</w:t>
            </w:r>
          </w:p>
        </w:tc>
        <w:tc>
          <w:tcPr>
            <w:tcW w:w="3932" w:type="dxa"/>
          </w:tcPr>
          <w:p w14:paraId="77C5C12D" w14:textId="77777777" w:rsidR="00603BBD" w:rsidRPr="005754A3" w:rsidRDefault="00603BBD" w:rsidP="004B3498">
            <w:pPr>
              <w:spacing w:after="200"/>
              <w:jc w:val="both"/>
              <w:rPr>
                <w:rFonts w:ascii="Arial" w:eastAsia="Calibri" w:hAnsi="Arial" w:cs="Arial"/>
                <w:bCs/>
                <w:sz w:val="22"/>
                <w:szCs w:val="22"/>
              </w:rPr>
            </w:pPr>
            <w:r w:rsidRPr="005754A3">
              <w:rPr>
                <w:rFonts w:ascii="Arial" w:eastAsia="Calibri" w:hAnsi="Arial" w:cs="Arial"/>
                <w:bCs/>
                <w:sz w:val="22"/>
                <w:szCs w:val="22"/>
              </w:rPr>
              <w:t>£3,300</w:t>
            </w:r>
          </w:p>
        </w:tc>
      </w:tr>
      <w:tr w:rsidR="00603BBD" w:rsidRPr="005754A3" w14:paraId="30E2889F" w14:textId="77777777" w:rsidTr="004B3498">
        <w:trPr>
          <w:trHeight w:val="415"/>
        </w:trPr>
        <w:tc>
          <w:tcPr>
            <w:tcW w:w="3932" w:type="dxa"/>
          </w:tcPr>
          <w:p w14:paraId="64415036" w14:textId="77777777" w:rsidR="00603BBD" w:rsidRPr="005754A3" w:rsidRDefault="00603BBD" w:rsidP="004B3498">
            <w:pPr>
              <w:spacing w:after="200"/>
              <w:jc w:val="both"/>
              <w:rPr>
                <w:rFonts w:ascii="Arial" w:eastAsia="Calibri" w:hAnsi="Arial" w:cs="Arial"/>
                <w:bCs/>
                <w:sz w:val="22"/>
                <w:szCs w:val="22"/>
              </w:rPr>
            </w:pPr>
            <w:r w:rsidRPr="005754A3">
              <w:rPr>
                <w:rFonts w:ascii="Arial" w:eastAsia="Calibri" w:hAnsi="Arial" w:cs="Arial"/>
                <w:bCs/>
                <w:sz w:val="22"/>
                <w:szCs w:val="22"/>
              </w:rPr>
              <w:t xml:space="preserve">Monthly Rent </w:t>
            </w:r>
          </w:p>
        </w:tc>
        <w:tc>
          <w:tcPr>
            <w:tcW w:w="3932" w:type="dxa"/>
          </w:tcPr>
          <w:p w14:paraId="38AF1C6E" w14:textId="77777777" w:rsidR="00603BBD" w:rsidRPr="005754A3" w:rsidRDefault="00603BBD" w:rsidP="004B3498">
            <w:pPr>
              <w:spacing w:after="200"/>
              <w:jc w:val="both"/>
              <w:rPr>
                <w:rFonts w:ascii="Arial" w:eastAsia="Calibri" w:hAnsi="Arial" w:cs="Arial"/>
                <w:bCs/>
                <w:sz w:val="22"/>
                <w:szCs w:val="22"/>
              </w:rPr>
            </w:pPr>
            <w:r w:rsidRPr="005754A3">
              <w:rPr>
                <w:rFonts w:ascii="Arial" w:eastAsia="Calibri" w:hAnsi="Arial" w:cs="Arial"/>
                <w:bCs/>
                <w:sz w:val="22"/>
                <w:szCs w:val="22"/>
              </w:rPr>
              <w:t>£275.00</w:t>
            </w:r>
          </w:p>
        </w:tc>
      </w:tr>
    </w:tbl>
    <w:p w14:paraId="7D9FFB5F" w14:textId="77777777" w:rsidR="00603BBD" w:rsidRPr="005754A3" w:rsidRDefault="00603BBD" w:rsidP="00603BBD">
      <w:pPr>
        <w:spacing w:after="200"/>
        <w:ind w:firstLine="720"/>
        <w:jc w:val="both"/>
        <w:rPr>
          <w:rFonts w:ascii="Arial" w:eastAsia="Calibri" w:hAnsi="Arial" w:cs="Arial"/>
          <w:bCs/>
          <w:sz w:val="22"/>
          <w:szCs w:val="22"/>
        </w:rPr>
      </w:pPr>
    </w:p>
    <w:p w14:paraId="2A49C660" w14:textId="4A49E6D1" w:rsidR="00603BBD" w:rsidRDefault="008F0EDE" w:rsidP="008F0EDE">
      <w:pPr>
        <w:ind w:left="720"/>
        <w:rPr>
          <w:rFonts w:ascii="Arial" w:hAnsi="Arial" w:cs="Arial"/>
          <w:sz w:val="22"/>
          <w:szCs w:val="22"/>
        </w:rPr>
      </w:pPr>
      <w:r>
        <w:rPr>
          <w:rFonts w:ascii="Arial" w:hAnsi="Arial" w:cs="Arial"/>
          <w:sz w:val="22"/>
          <w:szCs w:val="22"/>
        </w:rPr>
        <w:t>Where a S/O increases their equity in the property the rent will be recalculated as     follows:</w:t>
      </w:r>
    </w:p>
    <w:p w14:paraId="4285A887" w14:textId="77777777" w:rsidR="008F0EDE" w:rsidRDefault="008F0EDE" w:rsidP="008F0EDE">
      <w:pPr>
        <w:rPr>
          <w:rFonts w:ascii="Arial" w:hAnsi="Arial" w:cs="Arial"/>
          <w:sz w:val="22"/>
          <w:szCs w:val="22"/>
        </w:rPr>
      </w:pPr>
    </w:p>
    <w:p w14:paraId="48B5AF50" w14:textId="0A1413B8" w:rsidR="00575263" w:rsidRPr="00C128CF" w:rsidRDefault="008F0EDE" w:rsidP="00575263">
      <w:pPr>
        <w:spacing w:after="160" w:line="259" w:lineRule="auto"/>
        <w:rPr>
          <w:rFonts w:ascii="Arial" w:hAnsi="Arial" w:cs="Arial"/>
          <w:sz w:val="22"/>
          <w:szCs w:val="22"/>
        </w:rPr>
      </w:pPr>
      <w:r>
        <w:rPr>
          <w:rFonts w:ascii="Arial" w:hAnsi="Arial" w:cs="Arial"/>
          <w:sz w:val="22"/>
          <w:szCs w:val="22"/>
        </w:rPr>
        <w:tab/>
      </w:r>
      <w:r w:rsidR="00575263" w:rsidRPr="00C128CF">
        <w:rPr>
          <w:rFonts w:ascii="Arial" w:hAnsi="Arial" w:cs="Arial"/>
          <w:sz w:val="22"/>
          <w:szCs w:val="22"/>
        </w:rPr>
        <w:t xml:space="preserve">When a shared owner staircases the rent is adjusted like </w:t>
      </w:r>
      <w:r w:rsidR="00E008F1" w:rsidRPr="00C128CF">
        <w:rPr>
          <w:rFonts w:ascii="Arial" w:hAnsi="Arial" w:cs="Arial"/>
          <w:sz w:val="22"/>
          <w:szCs w:val="22"/>
        </w:rPr>
        <w:t>this: -</w:t>
      </w:r>
    </w:p>
    <w:p w14:paraId="7D136361" w14:textId="77777777" w:rsidR="00575263" w:rsidRPr="00C128CF" w:rsidRDefault="00575263" w:rsidP="00575263">
      <w:pPr>
        <w:spacing w:after="160" w:line="259" w:lineRule="auto"/>
        <w:ind w:firstLine="720"/>
        <w:rPr>
          <w:rFonts w:ascii="Arial" w:hAnsi="Arial" w:cs="Arial"/>
          <w:sz w:val="22"/>
          <w:szCs w:val="22"/>
        </w:rPr>
      </w:pPr>
      <w:r w:rsidRPr="00C128CF">
        <w:rPr>
          <w:rFonts w:ascii="Arial" w:hAnsi="Arial" w:cs="Arial"/>
          <w:sz w:val="22"/>
          <w:szCs w:val="22"/>
        </w:rPr>
        <w:t>First take the current rent and “gross” it up to 100%.  </w:t>
      </w:r>
    </w:p>
    <w:p w14:paraId="6BD87FD7" w14:textId="5050961F" w:rsidR="00575263" w:rsidRPr="00C128CF" w:rsidRDefault="00E008F1" w:rsidP="00575263">
      <w:pPr>
        <w:spacing w:after="160" w:line="259" w:lineRule="auto"/>
        <w:ind w:left="720"/>
        <w:rPr>
          <w:rFonts w:ascii="Arial" w:hAnsi="Arial" w:cs="Arial"/>
          <w:sz w:val="22"/>
          <w:szCs w:val="22"/>
        </w:rPr>
      </w:pPr>
      <w:r w:rsidRPr="00C128CF">
        <w:rPr>
          <w:rFonts w:ascii="Arial" w:hAnsi="Arial" w:cs="Arial"/>
          <w:sz w:val="22"/>
          <w:szCs w:val="22"/>
        </w:rPr>
        <w:t>So,</w:t>
      </w:r>
      <w:r w:rsidR="00575263" w:rsidRPr="00C128CF">
        <w:rPr>
          <w:rFonts w:ascii="Arial" w:hAnsi="Arial" w:cs="Arial"/>
          <w:sz w:val="22"/>
          <w:szCs w:val="22"/>
        </w:rPr>
        <w:t xml:space="preserve"> if the shared owner currently owns 40% share, take the current rent that they are being charged at the time they staircase, divide by 60 (the unowned equity) and multiply by 100.  </w:t>
      </w:r>
    </w:p>
    <w:p w14:paraId="6BAD41D4" w14:textId="77777777" w:rsidR="00575263" w:rsidRPr="00C128CF" w:rsidRDefault="00575263" w:rsidP="00575263">
      <w:pPr>
        <w:spacing w:after="160" w:line="259" w:lineRule="auto"/>
        <w:ind w:firstLine="720"/>
        <w:rPr>
          <w:rFonts w:ascii="Arial" w:hAnsi="Arial" w:cs="Arial"/>
          <w:sz w:val="22"/>
          <w:szCs w:val="22"/>
        </w:rPr>
      </w:pPr>
      <w:r w:rsidRPr="00C128CF">
        <w:rPr>
          <w:rFonts w:ascii="Arial" w:hAnsi="Arial" w:cs="Arial"/>
          <w:sz w:val="22"/>
          <w:szCs w:val="22"/>
        </w:rPr>
        <w:t>That gives you the current Gross Rent.</w:t>
      </w:r>
    </w:p>
    <w:p w14:paraId="70C3636A" w14:textId="77777777" w:rsidR="00575263" w:rsidRPr="00C128CF" w:rsidRDefault="00575263" w:rsidP="00575263">
      <w:pPr>
        <w:spacing w:after="160" w:line="259" w:lineRule="auto"/>
        <w:rPr>
          <w:rFonts w:ascii="Arial" w:hAnsi="Arial" w:cs="Arial"/>
          <w:sz w:val="22"/>
          <w:szCs w:val="22"/>
        </w:rPr>
      </w:pPr>
      <w:r w:rsidRPr="00C128CF">
        <w:rPr>
          <w:rFonts w:ascii="Arial" w:hAnsi="Arial" w:cs="Arial"/>
          <w:sz w:val="22"/>
          <w:szCs w:val="22"/>
        </w:rPr>
        <w:t> </w:t>
      </w:r>
    </w:p>
    <w:p w14:paraId="12C9CE06" w14:textId="77777777" w:rsidR="00575263" w:rsidRPr="00C128CF" w:rsidRDefault="00575263" w:rsidP="00575263">
      <w:pPr>
        <w:spacing w:after="160" w:line="259" w:lineRule="auto"/>
        <w:ind w:left="720"/>
        <w:rPr>
          <w:rFonts w:ascii="Arial" w:hAnsi="Arial" w:cs="Arial"/>
          <w:sz w:val="22"/>
          <w:szCs w:val="22"/>
        </w:rPr>
      </w:pPr>
      <w:r w:rsidRPr="00C128CF">
        <w:rPr>
          <w:rFonts w:ascii="Arial" w:hAnsi="Arial" w:cs="Arial"/>
          <w:sz w:val="22"/>
          <w:szCs w:val="22"/>
        </w:rPr>
        <w:t>If they have staircased to own 50%, you then take the current Gross Rent and multiply it by the unowned share - 50%.</w:t>
      </w:r>
    </w:p>
    <w:p w14:paraId="62F18109" w14:textId="77777777" w:rsidR="00575263" w:rsidRPr="00C128CF" w:rsidRDefault="00575263" w:rsidP="00575263">
      <w:pPr>
        <w:spacing w:after="160" w:line="259" w:lineRule="auto"/>
        <w:ind w:left="720"/>
        <w:rPr>
          <w:rFonts w:ascii="Arial" w:hAnsi="Arial" w:cs="Arial"/>
          <w:sz w:val="22"/>
          <w:szCs w:val="22"/>
        </w:rPr>
      </w:pPr>
      <w:r w:rsidRPr="00C128CF">
        <w:rPr>
          <w:rFonts w:ascii="Arial" w:hAnsi="Arial" w:cs="Arial"/>
          <w:sz w:val="22"/>
          <w:szCs w:val="22"/>
        </w:rPr>
        <w:t>Similarly, if they have staircased to own 60%, you take the current Gross Rent and multiply it by the unowned share - 40%</w:t>
      </w:r>
    </w:p>
    <w:p w14:paraId="65F033B3" w14:textId="77777777" w:rsidR="00575263" w:rsidRPr="00C128CF" w:rsidRDefault="00575263" w:rsidP="00575263">
      <w:pPr>
        <w:spacing w:after="160" w:line="259" w:lineRule="auto"/>
        <w:ind w:firstLine="720"/>
        <w:rPr>
          <w:rFonts w:ascii="Arial" w:hAnsi="Arial" w:cs="Arial"/>
          <w:sz w:val="22"/>
          <w:szCs w:val="22"/>
        </w:rPr>
      </w:pPr>
      <w:r w:rsidRPr="00C128CF">
        <w:rPr>
          <w:rFonts w:ascii="Arial" w:hAnsi="Arial" w:cs="Arial"/>
          <w:sz w:val="22"/>
          <w:szCs w:val="22"/>
        </w:rPr>
        <w:t>Example: </w:t>
      </w:r>
    </w:p>
    <w:p w14:paraId="4AFC366A" w14:textId="77777777" w:rsidR="00575263" w:rsidRPr="00C128CF" w:rsidRDefault="00575263" w:rsidP="00575263">
      <w:pPr>
        <w:spacing w:after="160" w:line="259" w:lineRule="auto"/>
        <w:ind w:firstLine="720"/>
        <w:rPr>
          <w:rFonts w:ascii="Arial" w:hAnsi="Arial" w:cs="Arial"/>
          <w:sz w:val="22"/>
          <w:szCs w:val="22"/>
        </w:rPr>
      </w:pPr>
      <w:r w:rsidRPr="00C128CF">
        <w:rPr>
          <w:rFonts w:ascii="Arial" w:hAnsi="Arial" w:cs="Arial"/>
          <w:sz w:val="22"/>
          <w:szCs w:val="22"/>
        </w:rPr>
        <w:t>If the 40% share meant a rent of £300 </w:t>
      </w:r>
    </w:p>
    <w:p w14:paraId="48C058EC" w14:textId="77777777" w:rsidR="00575263" w:rsidRPr="00C128CF" w:rsidRDefault="00575263" w:rsidP="00575263">
      <w:pPr>
        <w:spacing w:after="160" w:line="259" w:lineRule="auto"/>
        <w:ind w:firstLine="720"/>
        <w:rPr>
          <w:rFonts w:ascii="Arial" w:hAnsi="Arial" w:cs="Arial"/>
          <w:sz w:val="22"/>
          <w:szCs w:val="22"/>
        </w:rPr>
      </w:pPr>
      <w:r w:rsidRPr="00C128CF">
        <w:rPr>
          <w:rFonts w:ascii="Arial" w:hAnsi="Arial" w:cs="Arial"/>
          <w:sz w:val="22"/>
          <w:szCs w:val="22"/>
        </w:rPr>
        <w:t>£300/60= £5.00</w:t>
      </w:r>
    </w:p>
    <w:p w14:paraId="16203C77" w14:textId="77777777" w:rsidR="00575263" w:rsidRPr="00C128CF" w:rsidRDefault="00575263" w:rsidP="00575263">
      <w:pPr>
        <w:spacing w:after="160" w:line="259" w:lineRule="auto"/>
        <w:ind w:firstLine="720"/>
        <w:rPr>
          <w:rFonts w:ascii="Arial" w:hAnsi="Arial" w:cs="Arial"/>
          <w:sz w:val="22"/>
          <w:szCs w:val="22"/>
        </w:rPr>
      </w:pPr>
      <w:r w:rsidRPr="00C128CF">
        <w:rPr>
          <w:rFonts w:ascii="Arial" w:hAnsi="Arial" w:cs="Arial"/>
          <w:sz w:val="22"/>
          <w:szCs w:val="22"/>
        </w:rPr>
        <w:t>£5.00*100 = £500</w:t>
      </w:r>
    </w:p>
    <w:p w14:paraId="6DBC55D4" w14:textId="77777777" w:rsidR="00575263" w:rsidRPr="00C128CF" w:rsidRDefault="00575263" w:rsidP="00575263">
      <w:pPr>
        <w:spacing w:after="160" w:line="259" w:lineRule="auto"/>
        <w:ind w:firstLine="720"/>
        <w:rPr>
          <w:rFonts w:ascii="Arial" w:hAnsi="Arial" w:cs="Arial"/>
          <w:sz w:val="22"/>
          <w:szCs w:val="22"/>
        </w:rPr>
      </w:pPr>
      <w:r w:rsidRPr="00C128CF">
        <w:rPr>
          <w:rFonts w:ascii="Arial" w:hAnsi="Arial" w:cs="Arial"/>
          <w:sz w:val="22"/>
          <w:szCs w:val="22"/>
        </w:rPr>
        <w:t>Increased by 10% = 50%</w:t>
      </w:r>
    </w:p>
    <w:p w14:paraId="6D35937C" w14:textId="77777777" w:rsidR="00575263" w:rsidRPr="00C128CF" w:rsidRDefault="00575263" w:rsidP="00575263">
      <w:pPr>
        <w:spacing w:after="160" w:line="259" w:lineRule="auto"/>
        <w:ind w:firstLine="720"/>
        <w:rPr>
          <w:rFonts w:ascii="Arial" w:hAnsi="Arial" w:cs="Arial"/>
          <w:sz w:val="22"/>
          <w:szCs w:val="22"/>
        </w:rPr>
      </w:pPr>
      <w:r w:rsidRPr="00C128CF">
        <w:rPr>
          <w:rFonts w:ascii="Arial" w:hAnsi="Arial" w:cs="Arial"/>
          <w:sz w:val="22"/>
          <w:szCs w:val="22"/>
        </w:rPr>
        <w:t>50% of £500 = £250 - so this would be the new rent </w:t>
      </w:r>
    </w:p>
    <w:p w14:paraId="67AEB869" w14:textId="3B67E46C" w:rsidR="008F0EDE" w:rsidRPr="00603593" w:rsidRDefault="008F0EDE" w:rsidP="008F0EDE">
      <w:pPr>
        <w:rPr>
          <w:rFonts w:ascii="Arial" w:hAnsi="Arial" w:cs="Arial"/>
          <w:sz w:val="22"/>
          <w:szCs w:val="22"/>
        </w:rPr>
      </w:pPr>
    </w:p>
    <w:sectPr w:rsidR="008F0EDE" w:rsidRPr="006035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B6639" w14:textId="77777777" w:rsidR="00A82C88" w:rsidRDefault="00A82C88" w:rsidP="00077D74">
      <w:r>
        <w:separator/>
      </w:r>
    </w:p>
  </w:endnote>
  <w:endnote w:type="continuationSeparator" w:id="0">
    <w:p w14:paraId="638EFD75" w14:textId="77777777" w:rsidR="00A82C88" w:rsidRDefault="00A82C88" w:rsidP="0007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C46DB" w14:textId="77777777" w:rsidR="00604C7E" w:rsidRDefault="00604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0B83" w14:textId="77777777" w:rsidR="00604C7E" w:rsidRDefault="00604C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F821" w14:textId="77777777" w:rsidR="00604C7E" w:rsidRDefault="00604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42641" w14:textId="77777777" w:rsidR="00A82C88" w:rsidRDefault="00A82C88" w:rsidP="00077D74">
      <w:r>
        <w:separator/>
      </w:r>
    </w:p>
  </w:footnote>
  <w:footnote w:type="continuationSeparator" w:id="0">
    <w:p w14:paraId="157E19A3" w14:textId="77777777" w:rsidR="00A82C88" w:rsidRDefault="00A82C88" w:rsidP="0007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1D6E" w14:textId="77777777" w:rsidR="00604C7E" w:rsidRDefault="00604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1AB8B" w14:textId="542B8D13" w:rsidR="00604C7E" w:rsidRDefault="00604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2372" w14:textId="77777777" w:rsidR="00604C7E" w:rsidRDefault="00604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A1F"/>
    <w:multiLevelType w:val="hybridMultilevel"/>
    <w:tmpl w:val="88187E52"/>
    <w:lvl w:ilvl="0" w:tplc="08090001">
      <w:start w:val="1"/>
      <w:numFmt w:val="bullet"/>
      <w:lvlText w:val=""/>
      <w:lvlJc w:val="left"/>
      <w:pPr>
        <w:ind w:left="786" w:hanging="360"/>
      </w:pPr>
      <w:rPr>
        <w:rFonts w:ascii="Symbol" w:hAnsi="Symbol"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5FB1C2E"/>
    <w:multiLevelType w:val="hybridMultilevel"/>
    <w:tmpl w:val="7BC83B5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81389"/>
    <w:multiLevelType w:val="hybridMultilevel"/>
    <w:tmpl w:val="22C2C37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0F706ABF"/>
    <w:multiLevelType w:val="hybridMultilevel"/>
    <w:tmpl w:val="EA044FB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16462DA7"/>
    <w:multiLevelType w:val="hybridMultilevel"/>
    <w:tmpl w:val="3744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84FA0"/>
    <w:multiLevelType w:val="multilevel"/>
    <w:tmpl w:val="075477A8"/>
    <w:lvl w:ilvl="0">
      <w:start w:val="1"/>
      <w:numFmt w:val="bullet"/>
      <w:lvlText w:val=""/>
      <w:lvlJc w:val="left"/>
      <w:pPr>
        <w:tabs>
          <w:tab w:val="num" w:pos="2498"/>
        </w:tabs>
        <w:ind w:left="2498" w:hanging="360"/>
      </w:pPr>
      <w:rPr>
        <w:rFonts w:ascii="Symbol" w:hAnsi="Symbol" w:hint="default"/>
        <w:sz w:val="20"/>
      </w:rPr>
    </w:lvl>
    <w:lvl w:ilvl="1" w:tentative="1">
      <w:start w:val="1"/>
      <w:numFmt w:val="bullet"/>
      <w:lvlText w:val=""/>
      <w:lvlJc w:val="left"/>
      <w:pPr>
        <w:tabs>
          <w:tab w:val="num" w:pos="3218"/>
        </w:tabs>
        <w:ind w:left="3218" w:hanging="360"/>
      </w:pPr>
      <w:rPr>
        <w:rFonts w:ascii="Symbol" w:hAnsi="Symbol" w:hint="default"/>
        <w:sz w:val="20"/>
      </w:rPr>
    </w:lvl>
    <w:lvl w:ilvl="2" w:tentative="1">
      <w:start w:val="1"/>
      <w:numFmt w:val="bullet"/>
      <w:lvlText w:val=""/>
      <w:lvlJc w:val="left"/>
      <w:pPr>
        <w:tabs>
          <w:tab w:val="num" w:pos="3938"/>
        </w:tabs>
        <w:ind w:left="3938" w:hanging="360"/>
      </w:pPr>
      <w:rPr>
        <w:rFonts w:ascii="Symbol" w:hAnsi="Symbol" w:hint="default"/>
        <w:sz w:val="20"/>
      </w:rPr>
    </w:lvl>
    <w:lvl w:ilvl="3" w:tentative="1">
      <w:start w:val="1"/>
      <w:numFmt w:val="bullet"/>
      <w:lvlText w:val=""/>
      <w:lvlJc w:val="left"/>
      <w:pPr>
        <w:tabs>
          <w:tab w:val="num" w:pos="4658"/>
        </w:tabs>
        <w:ind w:left="4658" w:hanging="360"/>
      </w:pPr>
      <w:rPr>
        <w:rFonts w:ascii="Symbol" w:hAnsi="Symbol" w:hint="default"/>
        <w:sz w:val="20"/>
      </w:rPr>
    </w:lvl>
    <w:lvl w:ilvl="4" w:tentative="1">
      <w:start w:val="1"/>
      <w:numFmt w:val="bullet"/>
      <w:lvlText w:val=""/>
      <w:lvlJc w:val="left"/>
      <w:pPr>
        <w:tabs>
          <w:tab w:val="num" w:pos="5378"/>
        </w:tabs>
        <w:ind w:left="5378" w:hanging="360"/>
      </w:pPr>
      <w:rPr>
        <w:rFonts w:ascii="Symbol" w:hAnsi="Symbol" w:hint="default"/>
        <w:sz w:val="20"/>
      </w:rPr>
    </w:lvl>
    <w:lvl w:ilvl="5" w:tentative="1">
      <w:start w:val="1"/>
      <w:numFmt w:val="bullet"/>
      <w:lvlText w:val=""/>
      <w:lvlJc w:val="left"/>
      <w:pPr>
        <w:tabs>
          <w:tab w:val="num" w:pos="6098"/>
        </w:tabs>
        <w:ind w:left="6098" w:hanging="360"/>
      </w:pPr>
      <w:rPr>
        <w:rFonts w:ascii="Symbol" w:hAnsi="Symbol" w:hint="default"/>
        <w:sz w:val="20"/>
      </w:rPr>
    </w:lvl>
    <w:lvl w:ilvl="6" w:tentative="1">
      <w:start w:val="1"/>
      <w:numFmt w:val="bullet"/>
      <w:lvlText w:val=""/>
      <w:lvlJc w:val="left"/>
      <w:pPr>
        <w:tabs>
          <w:tab w:val="num" w:pos="6818"/>
        </w:tabs>
        <w:ind w:left="6818" w:hanging="360"/>
      </w:pPr>
      <w:rPr>
        <w:rFonts w:ascii="Symbol" w:hAnsi="Symbol" w:hint="default"/>
        <w:sz w:val="20"/>
      </w:rPr>
    </w:lvl>
    <w:lvl w:ilvl="7" w:tentative="1">
      <w:start w:val="1"/>
      <w:numFmt w:val="bullet"/>
      <w:lvlText w:val=""/>
      <w:lvlJc w:val="left"/>
      <w:pPr>
        <w:tabs>
          <w:tab w:val="num" w:pos="7538"/>
        </w:tabs>
        <w:ind w:left="7538" w:hanging="360"/>
      </w:pPr>
      <w:rPr>
        <w:rFonts w:ascii="Symbol" w:hAnsi="Symbol" w:hint="default"/>
        <w:sz w:val="20"/>
      </w:rPr>
    </w:lvl>
    <w:lvl w:ilvl="8" w:tentative="1">
      <w:start w:val="1"/>
      <w:numFmt w:val="bullet"/>
      <w:lvlText w:val=""/>
      <w:lvlJc w:val="left"/>
      <w:pPr>
        <w:tabs>
          <w:tab w:val="num" w:pos="8258"/>
        </w:tabs>
        <w:ind w:left="8258" w:hanging="360"/>
      </w:pPr>
      <w:rPr>
        <w:rFonts w:ascii="Symbol" w:hAnsi="Symbol" w:hint="default"/>
        <w:sz w:val="20"/>
      </w:rPr>
    </w:lvl>
  </w:abstractNum>
  <w:abstractNum w:abstractNumId="6" w15:restartNumberingAfterBreak="0">
    <w:nsid w:val="19E06919"/>
    <w:multiLevelType w:val="hybridMultilevel"/>
    <w:tmpl w:val="744E4D7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B7A44EE"/>
    <w:multiLevelType w:val="hybridMultilevel"/>
    <w:tmpl w:val="2246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F60BC"/>
    <w:multiLevelType w:val="multilevel"/>
    <w:tmpl w:val="980810D0"/>
    <w:lvl w:ilvl="0">
      <w:start w:val="1"/>
      <w:numFmt w:val="decimal"/>
      <w:lvlText w:val="%1."/>
      <w:lvlJc w:val="left"/>
      <w:pPr>
        <w:ind w:left="360" w:hanging="360"/>
      </w:pPr>
      <w:rPr>
        <w:rFonts w:ascii="Arial" w:hAnsi="Arial" w:cs="Arial" w:hint="default"/>
        <w:b/>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41168BA"/>
    <w:multiLevelType w:val="hybridMultilevel"/>
    <w:tmpl w:val="EFA66BE0"/>
    <w:lvl w:ilvl="0" w:tplc="08090001">
      <w:start w:val="1"/>
      <w:numFmt w:val="bullet"/>
      <w:lvlText w:val=""/>
      <w:lvlJc w:val="left"/>
      <w:pPr>
        <w:ind w:left="786"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5A6DF2"/>
    <w:multiLevelType w:val="hybridMultilevel"/>
    <w:tmpl w:val="7A6CE24C"/>
    <w:lvl w:ilvl="0" w:tplc="A9CA15B8">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1" w15:restartNumberingAfterBreak="0">
    <w:nsid w:val="334E7DFE"/>
    <w:multiLevelType w:val="hybridMultilevel"/>
    <w:tmpl w:val="BD04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601F0"/>
    <w:multiLevelType w:val="multilevel"/>
    <w:tmpl w:val="040C7D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69A6212"/>
    <w:multiLevelType w:val="hybridMultilevel"/>
    <w:tmpl w:val="0AA84A92"/>
    <w:lvl w:ilvl="0" w:tplc="08090001">
      <w:start w:val="1"/>
      <w:numFmt w:val="bullet"/>
      <w:lvlText w:val=""/>
      <w:lvlJc w:val="left"/>
      <w:pPr>
        <w:ind w:left="786" w:hanging="360"/>
      </w:pPr>
      <w:rPr>
        <w:rFonts w:ascii="Symbol" w:hAnsi="Symbol"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3AFB6498"/>
    <w:multiLevelType w:val="hybridMultilevel"/>
    <w:tmpl w:val="C6E27A3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E89554C"/>
    <w:multiLevelType w:val="hybridMultilevel"/>
    <w:tmpl w:val="6E4E333E"/>
    <w:lvl w:ilvl="0" w:tplc="5B2CF898">
      <w:start w:val="1"/>
      <w:numFmt w:val="decimal"/>
      <w:lvlText w:val="%1"/>
      <w:lvlJc w:val="left"/>
      <w:pPr>
        <w:ind w:left="-63" w:hanging="585"/>
      </w:pPr>
      <w:rPr>
        <w:rFonts w:hint="default"/>
      </w:rPr>
    </w:lvl>
    <w:lvl w:ilvl="1" w:tplc="08090019" w:tentative="1">
      <w:start w:val="1"/>
      <w:numFmt w:val="lowerLetter"/>
      <w:lvlText w:val="%2."/>
      <w:lvlJc w:val="left"/>
      <w:pPr>
        <w:ind w:left="432" w:hanging="360"/>
      </w:pPr>
    </w:lvl>
    <w:lvl w:ilvl="2" w:tplc="0809001B" w:tentative="1">
      <w:start w:val="1"/>
      <w:numFmt w:val="lowerRoman"/>
      <w:lvlText w:val="%3."/>
      <w:lvlJc w:val="right"/>
      <w:pPr>
        <w:ind w:left="1152" w:hanging="180"/>
      </w:pPr>
    </w:lvl>
    <w:lvl w:ilvl="3" w:tplc="0809000F" w:tentative="1">
      <w:start w:val="1"/>
      <w:numFmt w:val="decimal"/>
      <w:lvlText w:val="%4."/>
      <w:lvlJc w:val="left"/>
      <w:pPr>
        <w:ind w:left="1872" w:hanging="360"/>
      </w:pPr>
    </w:lvl>
    <w:lvl w:ilvl="4" w:tplc="08090019" w:tentative="1">
      <w:start w:val="1"/>
      <w:numFmt w:val="lowerLetter"/>
      <w:lvlText w:val="%5."/>
      <w:lvlJc w:val="left"/>
      <w:pPr>
        <w:ind w:left="2592" w:hanging="360"/>
      </w:pPr>
    </w:lvl>
    <w:lvl w:ilvl="5" w:tplc="0809001B" w:tentative="1">
      <w:start w:val="1"/>
      <w:numFmt w:val="lowerRoman"/>
      <w:lvlText w:val="%6."/>
      <w:lvlJc w:val="right"/>
      <w:pPr>
        <w:ind w:left="3312" w:hanging="180"/>
      </w:pPr>
    </w:lvl>
    <w:lvl w:ilvl="6" w:tplc="0809000F" w:tentative="1">
      <w:start w:val="1"/>
      <w:numFmt w:val="decimal"/>
      <w:lvlText w:val="%7."/>
      <w:lvlJc w:val="left"/>
      <w:pPr>
        <w:ind w:left="4032" w:hanging="360"/>
      </w:pPr>
    </w:lvl>
    <w:lvl w:ilvl="7" w:tplc="08090019" w:tentative="1">
      <w:start w:val="1"/>
      <w:numFmt w:val="lowerLetter"/>
      <w:lvlText w:val="%8."/>
      <w:lvlJc w:val="left"/>
      <w:pPr>
        <w:ind w:left="4752" w:hanging="360"/>
      </w:pPr>
    </w:lvl>
    <w:lvl w:ilvl="8" w:tplc="0809001B" w:tentative="1">
      <w:start w:val="1"/>
      <w:numFmt w:val="lowerRoman"/>
      <w:lvlText w:val="%9."/>
      <w:lvlJc w:val="right"/>
      <w:pPr>
        <w:ind w:left="5472" w:hanging="180"/>
      </w:pPr>
    </w:lvl>
  </w:abstractNum>
  <w:abstractNum w:abstractNumId="16" w15:restartNumberingAfterBreak="0">
    <w:nsid w:val="46090627"/>
    <w:multiLevelType w:val="hybridMultilevel"/>
    <w:tmpl w:val="77D48AFA"/>
    <w:lvl w:ilvl="0" w:tplc="0809000F">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F9728CD"/>
    <w:multiLevelType w:val="hybridMultilevel"/>
    <w:tmpl w:val="D7F4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B69B2"/>
    <w:multiLevelType w:val="hybridMultilevel"/>
    <w:tmpl w:val="56E609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919"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83622"/>
    <w:multiLevelType w:val="hybridMultilevel"/>
    <w:tmpl w:val="F8AA1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4C2725"/>
    <w:multiLevelType w:val="hybridMultilevel"/>
    <w:tmpl w:val="EFB0B1F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6307A97"/>
    <w:multiLevelType w:val="hybridMultilevel"/>
    <w:tmpl w:val="EEBC2BFC"/>
    <w:lvl w:ilvl="0" w:tplc="01E4C786">
      <w:start w:val="4"/>
      <w:numFmt w:val="bullet"/>
      <w:lvlText w:val="-"/>
      <w:lvlJc w:val="left"/>
      <w:pPr>
        <w:ind w:left="1778" w:hanging="360"/>
      </w:pPr>
      <w:rPr>
        <w:rFonts w:ascii="Arial" w:eastAsiaTheme="minorHAnsi"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67167183"/>
    <w:multiLevelType w:val="hybridMultilevel"/>
    <w:tmpl w:val="F1B65592"/>
    <w:lvl w:ilvl="0" w:tplc="08090001">
      <w:start w:val="1"/>
      <w:numFmt w:val="bullet"/>
      <w:lvlText w:val=""/>
      <w:lvlJc w:val="left"/>
      <w:pPr>
        <w:ind w:left="786" w:hanging="360"/>
      </w:pPr>
      <w:rPr>
        <w:rFonts w:ascii="Symbol" w:hAnsi="Symbol"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686E00DF"/>
    <w:multiLevelType w:val="hybridMultilevel"/>
    <w:tmpl w:val="3D0C7E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B0A31DD"/>
    <w:multiLevelType w:val="hybridMultilevel"/>
    <w:tmpl w:val="4C18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0735C"/>
    <w:multiLevelType w:val="hybridMultilevel"/>
    <w:tmpl w:val="1A14C47C"/>
    <w:lvl w:ilvl="0" w:tplc="DBB4186A">
      <w:start w:val="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FE6FFA"/>
    <w:multiLevelType w:val="hybridMultilevel"/>
    <w:tmpl w:val="514AF08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7" w15:restartNumberingAfterBreak="0">
    <w:nsid w:val="79126FFA"/>
    <w:multiLevelType w:val="multilevel"/>
    <w:tmpl w:val="3C5CED52"/>
    <w:lvl w:ilvl="0">
      <w:start w:val="1"/>
      <w:numFmt w:val="decimal"/>
      <w:lvlText w:val="%1.0"/>
      <w:lvlJc w:val="left"/>
      <w:pPr>
        <w:ind w:left="1211" w:hanging="360"/>
      </w:pPr>
      <w:rPr>
        <w:rFonts w:hint="default"/>
      </w:rPr>
    </w:lvl>
    <w:lvl w:ilvl="1">
      <w:numFmt w:val="decimal"/>
      <w:lvlText w:val="%1.%2"/>
      <w:lvlJc w:val="left"/>
      <w:pPr>
        <w:ind w:left="1536" w:hanging="360"/>
      </w:pPr>
      <w:rPr>
        <w:rFonts w:hint="default"/>
      </w:rPr>
    </w:lvl>
    <w:lvl w:ilvl="2">
      <w:start w:val="1"/>
      <w:numFmt w:val="decimal"/>
      <w:lvlText w:val="%1.%2.%3"/>
      <w:lvlJc w:val="left"/>
      <w:pPr>
        <w:ind w:left="3064" w:hanging="720"/>
      </w:pPr>
      <w:rPr>
        <w:rFonts w:hint="default"/>
      </w:rPr>
    </w:lvl>
    <w:lvl w:ilvl="3">
      <w:start w:val="1"/>
      <w:numFmt w:val="decimal"/>
      <w:lvlText w:val="%1.%2.%3.%4"/>
      <w:lvlJc w:val="left"/>
      <w:pPr>
        <w:ind w:left="3784" w:hanging="720"/>
      </w:pPr>
      <w:rPr>
        <w:rFonts w:hint="default"/>
      </w:rPr>
    </w:lvl>
    <w:lvl w:ilvl="4">
      <w:start w:val="1"/>
      <w:numFmt w:val="decimal"/>
      <w:lvlText w:val="%1.%2.%3.%4.%5"/>
      <w:lvlJc w:val="left"/>
      <w:pPr>
        <w:ind w:left="4864" w:hanging="1080"/>
      </w:pPr>
      <w:rPr>
        <w:rFonts w:hint="default"/>
      </w:rPr>
    </w:lvl>
    <w:lvl w:ilvl="5">
      <w:start w:val="1"/>
      <w:numFmt w:val="decimal"/>
      <w:lvlText w:val="%1.%2.%3.%4.%5.%6"/>
      <w:lvlJc w:val="left"/>
      <w:pPr>
        <w:ind w:left="5584" w:hanging="1080"/>
      </w:pPr>
      <w:rPr>
        <w:rFonts w:hint="default"/>
      </w:rPr>
    </w:lvl>
    <w:lvl w:ilvl="6">
      <w:start w:val="1"/>
      <w:numFmt w:val="decimal"/>
      <w:lvlText w:val="%1.%2.%3.%4.%5.%6.%7"/>
      <w:lvlJc w:val="left"/>
      <w:pPr>
        <w:ind w:left="6664" w:hanging="1440"/>
      </w:pPr>
      <w:rPr>
        <w:rFonts w:hint="default"/>
      </w:rPr>
    </w:lvl>
    <w:lvl w:ilvl="7">
      <w:start w:val="1"/>
      <w:numFmt w:val="decimal"/>
      <w:lvlText w:val="%1.%2.%3.%4.%5.%6.%7.%8"/>
      <w:lvlJc w:val="left"/>
      <w:pPr>
        <w:ind w:left="7384" w:hanging="1440"/>
      </w:pPr>
      <w:rPr>
        <w:rFonts w:hint="default"/>
      </w:rPr>
    </w:lvl>
    <w:lvl w:ilvl="8">
      <w:start w:val="1"/>
      <w:numFmt w:val="decimal"/>
      <w:lvlText w:val="%1.%2.%3.%4.%5.%6.%7.%8.%9"/>
      <w:lvlJc w:val="left"/>
      <w:pPr>
        <w:ind w:left="8464" w:hanging="1800"/>
      </w:pPr>
      <w:rPr>
        <w:rFonts w:hint="default"/>
      </w:rPr>
    </w:lvl>
  </w:abstractNum>
  <w:num w:numId="1">
    <w:abstractNumId w:val="3"/>
  </w:num>
  <w:num w:numId="2">
    <w:abstractNumId w:val="19"/>
  </w:num>
  <w:num w:numId="3">
    <w:abstractNumId w:val="11"/>
  </w:num>
  <w:num w:numId="4">
    <w:abstractNumId w:val="17"/>
  </w:num>
  <w:num w:numId="5">
    <w:abstractNumId w:val="1"/>
  </w:num>
  <w:num w:numId="6">
    <w:abstractNumId w:val="14"/>
  </w:num>
  <w:num w:numId="7">
    <w:abstractNumId w:val="7"/>
  </w:num>
  <w:num w:numId="8">
    <w:abstractNumId w:val="15"/>
  </w:num>
  <w:num w:numId="9">
    <w:abstractNumId w:val="8"/>
  </w:num>
  <w:num w:numId="10">
    <w:abstractNumId w:val="22"/>
  </w:num>
  <w:num w:numId="11">
    <w:abstractNumId w:val="13"/>
  </w:num>
  <w:num w:numId="12">
    <w:abstractNumId w:val="0"/>
  </w:num>
  <w:num w:numId="13">
    <w:abstractNumId w:val="9"/>
  </w:num>
  <w:num w:numId="14">
    <w:abstractNumId w:val="24"/>
  </w:num>
  <w:num w:numId="15">
    <w:abstractNumId w:val="4"/>
  </w:num>
  <w:num w:numId="16">
    <w:abstractNumId w:val="27"/>
  </w:num>
  <w:num w:numId="17">
    <w:abstractNumId w:val="18"/>
  </w:num>
  <w:num w:numId="18">
    <w:abstractNumId w:val="2"/>
  </w:num>
  <w:num w:numId="19">
    <w:abstractNumId w:val="6"/>
  </w:num>
  <w:num w:numId="20">
    <w:abstractNumId w:val="26"/>
  </w:num>
  <w:num w:numId="21">
    <w:abstractNumId w:val="10"/>
  </w:num>
  <w:num w:numId="22">
    <w:abstractNumId w:val="12"/>
  </w:num>
  <w:num w:numId="23">
    <w:abstractNumId w:val="16"/>
  </w:num>
  <w:num w:numId="24">
    <w:abstractNumId w:val="5"/>
  </w:num>
  <w:num w:numId="25">
    <w:abstractNumId w:val="20"/>
  </w:num>
  <w:num w:numId="26">
    <w:abstractNumId w:val="25"/>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E97"/>
    <w:rsid w:val="000174B1"/>
    <w:rsid w:val="00017CA9"/>
    <w:rsid w:val="00020CF7"/>
    <w:rsid w:val="00027363"/>
    <w:rsid w:val="00034BE8"/>
    <w:rsid w:val="000413F3"/>
    <w:rsid w:val="000430AB"/>
    <w:rsid w:val="00047175"/>
    <w:rsid w:val="00062920"/>
    <w:rsid w:val="00064FF6"/>
    <w:rsid w:val="00065EBA"/>
    <w:rsid w:val="000660DF"/>
    <w:rsid w:val="00072087"/>
    <w:rsid w:val="00077D74"/>
    <w:rsid w:val="000856A3"/>
    <w:rsid w:val="000926F4"/>
    <w:rsid w:val="00095D31"/>
    <w:rsid w:val="00096542"/>
    <w:rsid w:val="000B440E"/>
    <w:rsid w:val="000B61CD"/>
    <w:rsid w:val="000B64A1"/>
    <w:rsid w:val="000B6DE8"/>
    <w:rsid w:val="000C06BF"/>
    <w:rsid w:val="000C510F"/>
    <w:rsid w:val="000D4A44"/>
    <w:rsid w:val="000D54B6"/>
    <w:rsid w:val="00101AAB"/>
    <w:rsid w:val="00101DC3"/>
    <w:rsid w:val="00106891"/>
    <w:rsid w:val="00110EA9"/>
    <w:rsid w:val="00112471"/>
    <w:rsid w:val="00116E6C"/>
    <w:rsid w:val="00121E1F"/>
    <w:rsid w:val="001228D3"/>
    <w:rsid w:val="00122F2F"/>
    <w:rsid w:val="00127E07"/>
    <w:rsid w:val="00134368"/>
    <w:rsid w:val="001460ED"/>
    <w:rsid w:val="001502D9"/>
    <w:rsid w:val="0015082E"/>
    <w:rsid w:val="00150DFC"/>
    <w:rsid w:val="00151B4A"/>
    <w:rsid w:val="00153C1D"/>
    <w:rsid w:val="00163465"/>
    <w:rsid w:val="00163C6B"/>
    <w:rsid w:val="0016574D"/>
    <w:rsid w:val="00166B08"/>
    <w:rsid w:val="00172EF2"/>
    <w:rsid w:val="00173E3F"/>
    <w:rsid w:val="00175100"/>
    <w:rsid w:val="001774E5"/>
    <w:rsid w:val="00182758"/>
    <w:rsid w:val="00186BB4"/>
    <w:rsid w:val="001909EB"/>
    <w:rsid w:val="001957F8"/>
    <w:rsid w:val="00195930"/>
    <w:rsid w:val="00195CC9"/>
    <w:rsid w:val="001A0B67"/>
    <w:rsid w:val="001A2ABE"/>
    <w:rsid w:val="001B0951"/>
    <w:rsid w:val="001B7791"/>
    <w:rsid w:val="001C399F"/>
    <w:rsid w:val="001C3C3F"/>
    <w:rsid w:val="001D40D0"/>
    <w:rsid w:val="001E2081"/>
    <w:rsid w:val="001E5BFD"/>
    <w:rsid w:val="001E6A9F"/>
    <w:rsid w:val="00207FDF"/>
    <w:rsid w:val="002147E5"/>
    <w:rsid w:val="00220DCC"/>
    <w:rsid w:val="002255DB"/>
    <w:rsid w:val="00225B06"/>
    <w:rsid w:val="0022760D"/>
    <w:rsid w:val="002439BD"/>
    <w:rsid w:val="002440F5"/>
    <w:rsid w:val="0024639C"/>
    <w:rsid w:val="00246F3B"/>
    <w:rsid w:val="00254FD3"/>
    <w:rsid w:val="00274C6E"/>
    <w:rsid w:val="002753CF"/>
    <w:rsid w:val="00277553"/>
    <w:rsid w:val="00281C78"/>
    <w:rsid w:val="00283C41"/>
    <w:rsid w:val="002870A9"/>
    <w:rsid w:val="002A4BC8"/>
    <w:rsid w:val="002B0B21"/>
    <w:rsid w:val="002B1FB0"/>
    <w:rsid w:val="002D39CC"/>
    <w:rsid w:val="002D43FD"/>
    <w:rsid w:val="002E4F92"/>
    <w:rsid w:val="002F1DE7"/>
    <w:rsid w:val="002F55E2"/>
    <w:rsid w:val="002F603E"/>
    <w:rsid w:val="002F61D0"/>
    <w:rsid w:val="00305400"/>
    <w:rsid w:val="00306BEF"/>
    <w:rsid w:val="00311E08"/>
    <w:rsid w:val="0031563A"/>
    <w:rsid w:val="003166C9"/>
    <w:rsid w:val="0032009D"/>
    <w:rsid w:val="00325086"/>
    <w:rsid w:val="003273DA"/>
    <w:rsid w:val="003345B3"/>
    <w:rsid w:val="003401E3"/>
    <w:rsid w:val="00345832"/>
    <w:rsid w:val="00351286"/>
    <w:rsid w:val="003627C5"/>
    <w:rsid w:val="00363400"/>
    <w:rsid w:val="00363A54"/>
    <w:rsid w:val="00364584"/>
    <w:rsid w:val="00365FFB"/>
    <w:rsid w:val="003703BD"/>
    <w:rsid w:val="00370F25"/>
    <w:rsid w:val="0037107E"/>
    <w:rsid w:val="00374974"/>
    <w:rsid w:val="00375E2C"/>
    <w:rsid w:val="003808CA"/>
    <w:rsid w:val="00381151"/>
    <w:rsid w:val="003868F7"/>
    <w:rsid w:val="003876D4"/>
    <w:rsid w:val="00387FD5"/>
    <w:rsid w:val="00390419"/>
    <w:rsid w:val="0039153E"/>
    <w:rsid w:val="00396886"/>
    <w:rsid w:val="00397B61"/>
    <w:rsid w:val="00397C44"/>
    <w:rsid w:val="003A5373"/>
    <w:rsid w:val="003A63E7"/>
    <w:rsid w:val="003A669B"/>
    <w:rsid w:val="003A7A47"/>
    <w:rsid w:val="003B0759"/>
    <w:rsid w:val="003C2480"/>
    <w:rsid w:val="003C6F8F"/>
    <w:rsid w:val="003C71DA"/>
    <w:rsid w:val="003D7AF1"/>
    <w:rsid w:val="003E0267"/>
    <w:rsid w:val="003E2436"/>
    <w:rsid w:val="003F6925"/>
    <w:rsid w:val="00406B37"/>
    <w:rsid w:val="004138BD"/>
    <w:rsid w:val="00413A87"/>
    <w:rsid w:val="00416F0A"/>
    <w:rsid w:val="00421F76"/>
    <w:rsid w:val="004253FC"/>
    <w:rsid w:val="00425AB2"/>
    <w:rsid w:val="004511B9"/>
    <w:rsid w:val="00453E54"/>
    <w:rsid w:val="004645C7"/>
    <w:rsid w:val="00470233"/>
    <w:rsid w:val="00471D12"/>
    <w:rsid w:val="0047454C"/>
    <w:rsid w:val="00475378"/>
    <w:rsid w:val="00477741"/>
    <w:rsid w:val="004777E9"/>
    <w:rsid w:val="00477C7A"/>
    <w:rsid w:val="00481D50"/>
    <w:rsid w:val="0048358F"/>
    <w:rsid w:val="00487F8C"/>
    <w:rsid w:val="0049080B"/>
    <w:rsid w:val="00490C09"/>
    <w:rsid w:val="004927CC"/>
    <w:rsid w:val="00493DA4"/>
    <w:rsid w:val="004A47D1"/>
    <w:rsid w:val="004B0E11"/>
    <w:rsid w:val="004B1FA8"/>
    <w:rsid w:val="004B3498"/>
    <w:rsid w:val="004B7FE8"/>
    <w:rsid w:val="004C09AA"/>
    <w:rsid w:val="004C172A"/>
    <w:rsid w:val="004C17E9"/>
    <w:rsid w:val="004C2A30"/>
    <w:rsid w:val="004C2C58"/>
    <w:rsid w:val="004C5AF7"/>
    <w:rsid w:val="004D4CFE"/>
    <w:rsid w:val="004D6445"/>
    <w:rsid w:val="004E5B07"/>
    <w:rsid w:val="004E6366"/>
    <w:rsid w:val="004F0A7D"/>
    <w:rsid w:val="004F58A8"/>
    <w:rsid w:val="004F78B7"/>
    <w:rsid w:val="00500743"/>
    <w:rsid w:val="00503FBD"/>
    <w:rsid w:val="005076BA"/>
    <w:rsid w:val="00512297"/>
    <w:rsid w:val="00512D4F"/>
    <w:rsid w:val="00514321"/>
    <w:rsid w:val="005306CE"/>
    <w:rsid w:val="00534778"/>
    <w:rsid w:val="00535C7D"/>
    <w:rsid w:val="005375CE"/>
    <w:rsid w:val="005412FA"/>
    <w:rsid w:val="00546E0D"/>
    <w:rsid w:val="00562210"/>
    <w:rsid w:val="00575263"/>
    <w:rsid w:val="005754A3"/>
    <w:rsid w:val="005812BE"/>
    <w:rsid w:val="0059520F"/>
    <w:rsid w:val="005A06F0"/>
    <w:rsid w:val="005A4392"/>
    <w:rsid w:val="005A5FC0"/>
    <w:rsid w:val="005B1F63"/>
    <w:rsid w:val="005B4586"/>
    <w:rsid w:val="005B79F1"/>
    <w:rsid w:val="005C2A73"/>
    <w:rsid w:val="005C7A6D"/>
    <w:rsid w:val="005C7E25"/>
    <w:rsid w:val="005E0BA3"/>
    <w:rsid w:val="005E1592"/>
    <w:rsid w:val="005E2EF4"/>
    <w:rsid w:val="005E607D"/>
    <w:rsid w:val="005E6477"/>
    <w:rsid w:val="005F0600"/>
    <w:rsid w:val="005F0995"/>
    <w:rsid w:val="005F45A6"/>
    <w:rsid w:val="00601C8B"/>
    <w:rsid w:val="00603593"/>
    <w:rsid w:val="00603BBD"/>
    <w:rsid w:val="00604C7E"/>
    <w:rsid w:val="00614693"/>
    <w:rsid w:val="00616F0E"/>
    <w:rsid w:val="00624083"/>
    <w:rsid w:val="00630747"/>
    <w:rsid w:val="00631556"/>
    <w:rsid w:val="00637D2F"/>
    <w:rsid w:val="00641AED"/>
    <w:rsid w:val="00646132"/>
    <w:rsid w:val="00647DD0"/>
    <w:rsid w:val="00650B26"/>
    <w:rsid w:val="00650F4F"/>
    <w:rsid w:val="0065363F"/>
    <w:rsid w:val="00664680"/>
    <w:rsid w:val="00665134"/>
    <w:rsid w:val="006659B6"/>
    <w:rsid w:val="00671A8C"/>
    <w:rsid w:val="0067472B"/>
    <w:rsid w:val="00674F3A"/>
    <w:rsid w:val="00692183"/>
    <w:rsid w:val="0069698B"/>
    <w:rsid w:val="006A23A4"/>
    <w:rsid w:val="006C7E82"/>
    <w:rsid w:val="006D7155"/>
    <w:rsid w:val="006E520B"/>
    <w:rsid w:val="006F0FD1"/>
    <w:rsid w:val="006F1F71"/>
    <w:rsid w:val="006F7421"/>
    <w:rsid w:val="006F745F"/>
    <w:rsid w:val="00706120"/>
    <w:rsid w:val="00707798"/>
    <w:rsid w:val="00707EC1"/>
    <w:rsid w:val="00710CC6"/>
    <w:rsid w:val="007137EA"/>
    <w:rsid w:val="00716D90"/>
    <w:rsid w:val="007273DB"/>
    <w:rsid w:val="00732B5B"/>
    <w:rsid w:val="00732C08"/>
    <w:rsid w:val="00732C16"/>
    <w:rsid w:val="00732DE4"/>
    <w:rsid w:val="00733E83"/>
    <w:rsid w:val="00734618"/>
    <w:rsid w:val="007419A2"/>
    <w:rsid w:val="0074240F"/>
    <w:rsid w:val="0074464B"/>
    <w:rsid w:val="007452DF"/>
    <w:rsid w:val="00745DD6"/>
    <w:rsid w:val="00751F8B"/>
    <w:rsid w:val="00756321"/>
    <w:rsid w:val="00761713"/>
    <w:rsid w:val="00770A40"/>
    <w:rsid w:val="00770E6A"/>
    <w:rsid w:val="00773A7F"/>
    <w:rsid w:val="007741BA"/>
    <w:rsid w:val="0077765F"/>
    <w:rsid w:val="00781BC9"/>
    <w:rsid w:val="007860D0"/>
    <w:rsid w:val="00793920"/>
    <w:rsid w:val="007A2AD2"/>
    <w:rsid w:val="007A2EFE"/>
    <w:rsid w:val="007B03FB"/>
    <w:rsid w:val="007C0371"/>
    <w:rsid w:val="007C10E7"/>
    <w:rsid w:val="007C5FC6"/>
    <w:rsid w:val="007F3761"/>
    <w:rsid w:val="007F7496"/>
    <w:rsid w:val="00807573"/>
    <w:rsid w:val="008204D2"/>
    <w:rsid w:val="008224B6"/>
    <w:rsid w:val="0082366D"/>
    <w:rsid w:val="008338C8"/>
    <w:rsid w:val="008451E4"/>
    <w:rsid w:val="00846680"/>
    <w:rsid w:val="00857D0E"/>
    <w:rsid w:val="00860173"/>
    <w:rsid w:val="00866954"/>
    <w:rsid w:val="0086741E"/>
    <w:rsid w:val="00871879"/>
    <w:rsid w:val="008720A4"/>
    <w:rsid w:val="00881CAB"/>
    <w:rsid w:val="00887424"/>
    <w:rsid w:val="008907E4"/>
    <w:rsid w:val="008A10CD"/>
    <w:rsid w:val="008A5715"/>
    <w:rsid w:val="008A6B2E"/>
    <w:rsid w:val="008B0244"/>
    <w:rsid w:val="008B261E"/>
    <w:rsid w:val="008B370C"/>
    <w:rsid w:val="008B3C52"/>
    <w:rsid w:val="008B6D4D"/>
    <w:rsid w:val="008C561E"/>
    <w:rsid w:val="008C7202"/>
    <w:rsid w:val="008D269C"/>
    <w:rsid w:val="008D6198"/>
    <w:rsid w:val="008D70D9"/>
    <w:rsid w:val="008D7642"/>
    <w:rsid w:val="008E0E4C"/>
    <w:rsid w:val="008E5ED1"/>
    <w:rsid w:val="008F0EDE"/>
    <w:rsid w:val="008F61A7"/>
    <w:rsid w:val="009017DC"/>
    <w:rsid w:val="00901DF6"/>
    <w:rsid w:val="009033B8"/>
    <w:rsid w:val="009200F2"/>
    <w:rsid w:val="009312EC"/>
    <w:rsid w:val="00936C84"/>
    <w:rsid w:val="00956F60"/>
    <w:rsid w:val="00962702"/>
    <w:rsid w:val="00963A9B"/>
    <w:rsid w:val="0096564B"/>
    <w:rsid w:val="0097261C"/>
    <w:rsid w:val="009726B0"/>
    <w:rsid w:val="00972C00"/>
    <w:rsid w:val="00973538"/>
    <w:rsid w:val="0097579D"/>
    <w:rsid w:val="0097743D"/>
    <w:rsid w:val="00983DC3"/>
    <w:rsid w:val="00994C95"/>
    <w:rsid w:val="009975D7"/>
    <w:rsid w:val="009A03EE"/>
    <w:rsid w:val="009A78A7"/>
    <w:rsid w:val="009B1A5C"/>
    <w:rsid w:val="009B5D9A"/>
    <w:rsid w:val="009C7901"/>
    <w:rsid w:val="009D0F56"/>
    <w:rsid w:val="009D2946"/>
    <w:rsid w:val="009E00EE"/>
    <w:rsid w:val="009E1466"/>
    <w:rsid w:val="009E22FF"/>
    <w:rsid w:val="009E6E76"/>
    <w:rsid w:val="009F41A1"/>
    <w:rsid w:val="00A02591"/>
    <w:rsid w:val="00A07B91"/>
    <w:rsid w:val="00A150F6"/>
    <w:rsid w:val="00A20C43"/>
    <w:rsid w:val="00A20F2C"/>
    <w:rsid w:val="00A2101A"/>
    <w:rsid w:val="00A225DC"/>
    <w:rsid w:val="00A27972"/>
    <w:rsid w:val="00A367CA"/>
    <w:rsid w:val="00A52D4B"/>
    <w:rsid w:val="00A7029B"/>
    <w:rsid w:val="00A7030F"/>
    <w:rsid w:val="00A733B9"/>
    <w:rsid w:val="00A760BF"/>
    <w:rsid w:val="00A82BB6"/>
    <w:rsid w:val="00A82C88"/>
    <w:rsid w:val="00A85107"/>
    <w:rsid w:val="00A858BE"/>
    <w:rsid w:val="00A86D6E"/>
    <w:rsid w:val="00A93332"/>
    <w:rsid w:val="00AA0AFC"/>
    <w:rsid w:val="00AA1777"/>
    <w:rsid w:val="00AA231C"/>
    <w:rsid w:val="00AA3431"/>
    <w:rsid w:val="00AB3904"/>
    <w:rsid w:val="00AC302B"/>
    <w:rsid w:val="00AD1C07"/>
    <w:rsid w:val="00AD2581"/>
    <w:rsid w:val="00AE2545"/>
    <w:rsid w:val="00AF3EAA"/>
    <w:rsid w:val="00AF4EA5"/>
    <w:rsid w:val="00AF7272"/>
    <w:rsid w:val="00AF74FB"/>
    <w:rsid w:val="00B15A63"/>
    <w:rsid w:val="00B16E03"/>
    <w:rsid w:val="00B16E96"/>
    <w:rsid w:val="00B303CE"/>
    <w:rsid w:val="00B34FC5"/>
    <w:rsid w:val="00B46071"/>
    <w:rsid w:val="00B50E53"/>
    <w:rsid w:val="00B62C30"/>
    <w:rsid w:val="00B65B91"/>
    <w:rsid w:val="00B7258B"/>
    <w:rsid w:val="00B72A5C"/>
    <w:rsid w:val="00B743B6"/>
    <w:rsid w:val="00B760B8"/>
    <w:rsid w:val="00B92E41"/>
    <w:rsid w:val="00B95C8D"/>
    <w:rsid w:val="00BA1F6D"/>
    <w:rsid w:val="00BA3538"/>
    <w:rsid w:val="00BA5D99"/>
    <w:rsid w:val="00BA65BC"/>
    <w:rsid w:val="00BB097E"/>
    <w:rsid w:val="00BB0A2F"/>
    <w:rsid w:val="00BB1F23"/>
    <w:rsid w:val="00BB1FBF"/>
    <w:rsid w:val="00BB72BD"/>
    <w:rsid w:val="00BC070A"/>
    <w:rsid w:val="00BD02AC"/>
    <w:rsid w:val="00BD2E12"/>
    <w:rsid w:val="00BD4AA1"/>
    <w:rsid w:val="00BE1F3D"/>
    <w:rsid w:val="00BE3E97"/>
    <w:rsid w:val="00BE5294"/>
    <w:rsid w:val="00BF18D4"/>
    <w:rsid w:val="00BF7FA1"/>
    <w:rsid w:val="00C00FFE"/>
    <w:rsid w:val="00C03474"/>
    <w:rsid w:val="00C128CF"/>
    <w:rsid w:val="00C14F2A"/>
    <w:rsid w:val="00C24141"/>
    <w:rsid w:val="00C268C3"/>
    <w:rsid w:val="00C32A4E"/>
    <w:rsid w:val="00C33FB8"/>
    <w:rsid w:val="00C359FB"/>
    <w:rsid w:val="00C3784C"/>
    <w:rsid w:val="00C47462"/>
    <w:rsid w:val="00C506A9"/>
    <w:rsid w:val="00C52B8A"/>
    <w:rsid w:val="00C55B65"/>
    <w:rsid w:val="00C64363"/>
    <w:rsid w:val="00C74E2F"/>
    <w:rsid w:val="00C80781"/>
    <w:rsid w:val="00C84EEB"/>
    <w:rsid w:val="00C91963"/>
    <w:rsid w:val="00C94164"/>
    <w:rsid w:val="00CA1CA1"/>
    <w:rsid w:val="00CA35F7"/>
    <w:rsid w:val="00CA3D78"/>
    <w:rsid w:val="00CA57F9"/>
    <w:rsid w:val="00CA5B97"/>
    <w:rsid w:val="00CB0F14"/>
    <w:rsid w:val="00CB1CB1"/>
    <w:rsid w:val="00CB53C6"/>
    <w:rsid w:val="00CC0409"/>
    <w:rsid w:val="00CC32D5"/>
    <w:rsid w:val="00CD5F06"/>
    <w:rsid w:val="00CD7929"/>
    <w:rsid w:val="00CE107A"/>
    <w:rsid w:val="00CE54F4"/>
    <w:rsid w:val="00CE6A68"/>
    <w:rsid w:val="00CE7479"/>
    <w:rsid w:val="00CF61BD"/>
    <w:rsid w:val="00D03924"/>
    <w:rsid w:val="00D04398"/>
    <w:rsid w:val="00D10DF9"/>
    <w:rsid w:val="00D13503"/>
    <w:rsid w:val="00D2079C"/>
    <w:rsid w:val="00D237FB"/>
    <w:rsid w:val="00D24415"/>
    <w:rsid w:val="00D31D11"/>
    <w:rsid w:val="00D32A8F"/>
    <w:rsid w:val="00D47BE1"/>
    <w:rsid w:val="00D52037"/>
    <w:rsid w:val="00D54EDD"/>
    <w:rsid w:val="00D572D4"/>
    <w:rsid w:val="00D60754"/>
    <w:rsid w:val="00D61EA9"/>
    <w:rsid w:val="00D62B25"/>
    <w:rsid w:val="00D65419"/>
    <w:rsid w:val="00D67125"/>
    <w:rsid w:val="00D74B29"/>
    <w:rsid w:val="00D77056"/>
    <w:rsid w:val="00D82AE9"/>
    <w:rsid w:val="00D902AD"/>
    <w:rsid w:val="00D907E7"/>
    <w:rsid w:val="00D943E8"/>
    <w:rsid w:val="00D94408"/>
    <w:rsid w:val="00DA4681"/>
    <w:rsid w:val="00DB3BC0"/>
    <w:rsid w:val="00DC0A92"/>
    <w:rsid w:val="00DC6D99"/>
    <w:rsid w:val="00DC7A85"/>
    <w:rsid w:val="00DD3D44"/>
    <w:rsid w:val="00DD4550"/>
    <w:rsid w:val="00DD484A"/>
    <w:rsid w:val="00DE0A32"/>
    <w:rsid w:val="00DE0F97"/>
    <w:rsid w:val="00DE3FEA"/>
    <w:rsid w:val="00DE6613"/>
    <w:rsid w:val="00DE7054"/>
    <w:rsid w:val="00DF4E66"/>
    <w:rsid w:val="00E008F1"/>
    <w:rsid w:val="00E17E71"/>
    <w:rsid w:val="00E21C73"/>
    <w:rsid w:val="00E25F1C"/>
    <w:rsid w:val="00E36650"/>
    <w:rsid w:val="00E4209D"/>
    <w:rsid w:val="00E46BD8"/>
    <w:rsid w:val="00E55C50"/>
    <w:rsid w:val="00E637D6"/>
    <w:rsid w:val="00E66DDE"/>
    <w:rsid w:val="00E674CD"/>
    <w:rsid w:val="00E70A54"/>
    <w:rsid w:val="00E725A0"/>
    <w:rsid w:val="00E73FFF"/>
    <w:rsid w:val="00E77A84"/>
    <w:rsid w:val="00E87529"/>
    <w:rsid w:val="00E908F2"/>
    <w:rsid w:val="00E93224"/>
    <w:rsid w:val="00E95D6D"/>
    <w:rsid w:val="00E966A0"/>
    <w:rsid w:val="00EB0FD7"/>
    <w:rsid w:val="00EB190F"/>
    <w:rsid w:val="00EB21DC"/>
    <w:rsid w:val="00EB36F9"/>
    <w:rsid w:val="00EB3EE4"/>
    <w:rsid w:val="00EB7953"/>
    <w:rsid w:val="00EB7BBE"/>
    <w:rsid w:val="00EC5D35"/>
    <w:rsid w:val="00ED56AE"/>
    <w:rsid w:val="00EE0FB1"/>
    <w:rsid w:val="00EE390B"/>
    <w:rsid w:val="00EE4EC9"/>
    <w:rsid w:val="00EE599F"/>
    <w:rsid w:val="00EE74CD"/>
    <w:rsid w:val="00EE7CE4"/>
    <w:rsid w:val="00F00280"/>
    <w:rsid w:val="00F03619"/>
    <w:rsid w:val="00F04044"/>
    <w:rsid w:val="00F16335"/>
    <w:rsid w:val="00F17114"/>
    <w:rsid w:val="00F24C81"/>
    <w:rsid w:val="00F34373"/>
    <w:rsid w:val="00F41A7F"/>
    <w:rsid w:val="00F42616"/>
    <w:rsid w:val="00F44479"/>
    <w:rsid w:val="00F52865"/>
    <w:rsid w:val="00F5532B"/>
    <w:rsid w:val="00F602EA"/>
    <w:rsid w:val="00F71A42"/>
    <w:rsid w:val="00F80C4F"/>
    <w:rsid w:val="00F80D02"/>
    <w:rsid w:val="00F822DD"/>
    <w:rsid w:val="00F86792"/>
    <w:rsid w:val="00F91E52"/>
    <w:rsid w:val="00F949FB"/>
    <w:rsid w:val="00F954AD"/>
    <w:rsid w:val="00FA146A"/>
    <w:rsid w:val="00FA1FDB"/>
    <w:rsid w:val="00FA25F8"/>
    <w:rsid w:val="00FA44C1"/>
    <w:rsid w:val="00FA65DB"/>
    <w:rsid w:val="00FC0714"/>
    <w:rsid w:val="00FC2EF6"/>
    <w:rsid w:val="00FE6412"/>
    <w:rsid w:val="00FE6A87"/>
    <w:rsid w:val="00FF335F"/>
    <w:rsid w:val="00FF4B72"/>
    <w:rsid w:val="00FF7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F77B8"/>
  <w15:docId w15:val="{9B0DCB1C-D92A-491A-A256-5A27FF2D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E97"/>
    <w:pPr>
      <w:spacing w:after="0" w:line="240" w:lineRule="auto"/>
    </w:pPr>
    <w:rPr>
      <w:rFonts w:ascii="Gill Sans" w:eastAsia="Times New Roman" w:hAnsi="Gill Sans" w:cs="Times New Roman"/>
      <w:sz w:val="24"/>
      <w:szCs w:val="24"/>
    </w:rPr>
  </w:style>
  <w:style w:type="paragraph" w:styleId="Heading3">
    <w:name w:val="heading 3"/>
    <w:basedOn w:val="Normal"/>
    <w:next w:val="Normal"/>
    <w:link w:val="Heading3Char"/>
    <w:uiPriority w:val="9"/>
    <w:semiHidden/>
    <w:unhideWhenUsed/>
    <w:qFormat/>
    <w:rsid w:val="008B3C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BE3E97"/>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E97"/>
    <w:rPr>
      <w:rFonts w:ascii="Tahoma" w:hAnsi="Tahoma" w:cs="Tahoma"/>
      <w:sz w:val="16"/>
      <w:szCs w:val="16"/>
    </w:rPr>
  </w:style>
  <w:style w:type="character" w:customStyle="1" w:styleId="BalloonTextChar">
    <w:name w:val="Balloon Text Char"/>
    <w:basedOn w:val="DefaultParagraphFont"/>
    <w:link w:val="BalloonText"/>
    <w:uiPriority w:val="99"/>
    <w:semiHidden/>
    <w:rsid w:val="00BE3E97"/>
    <w:rPr>
      <w:rFonts w:ascii="Tahoma" w:eastAsia="Times New Roman" w:hAnsi="Tahoma" w:cs="Tahoma"/>
      <w:sz w:val="16"/>
      <w:szCs w:val="16"/>
    </w:rPr>
  </w:style>
  <w:style w:type="paragraph" w:customStyle="1" w:styleId="DefaultText">
    <w:name w:val="Default Text"/>
    <w:basedOn w:val="Normal"/>
    <w:rsid w:val="00BE3E97"/>
    <w:rPr>
      <w:szCs w:val="20"/>
    </w:rPr>
  </w:style>
  <w:style w:type="character" w:customStyle="1" w:styleId="Heading4Char">
    <w:name w:val="Heading 4 Char"/>
    <w:basedOn w:val="DefaultParagraphFont"/>
    <w:link w:val="Heading4"/>
    <w:rsid w:val="00BE3E97"/>
    <w:rPr>
      <w:rFonts w:ascii="Gill Sans" w:eastAsia="Times New Roman" w:hAnsi="Gill Sans" w:cs="Times New Roman"/>
      <w:b/>
      <w:bCs/>
      <w:sz w:val="24"/>
      <w:szCs w:val="24"/>
    </w:rPr>
  </w:style>
  <w:style w:type="paragraph" w:styleId="BodyText3">
    <w:name w:val="Body Text 3"/>
    <w:basedOn w:val="Normal"/>
    <w:link w:val="BodyText3Char"/>
    <w:rsid w:val="00BE3E97"/>
    <w:pPr>
      <w:jc w:val="both"/>
    </w:pPr>
    <w:rPr>
      <w:b/>
      <w:bCs/>
      <w:i/>
      <w:iCs/>
    </w:rPr>
  </w:style>
  <w:style w:type="character" w:customStyle="1" w:styleId="BodyText3Char">
    <w:name w:val="Body Text 3 Char"/>
    <w:basedOn w:val="DefaultParagraphFont"/>
    <w:link w:val="BodyText3"/>
    <w:rsid w:val="00BE3E97"/>
    <w:rPr>
      <w:rFonts w:ascii="Gill Sans" w:eastAsia="Times New Roman" w:hAnsi="Gill Sans" w:cs="Times New Roman"/>
      <w:b/>
      <w:bCs/>
      <w:i/>
      <w:iCs/>
      <w:sz w:val="24"/>
      <w:szCs w:val="24"/>
    </w:rPr>
  </w:style>
  <w:style w:type="paragraph" w:styleId="ListParagraph">
    <w:name w:val="List Paragraph"/>
    <w:basedOn w:val="Normal"/>
    <w:uiPriority w:val="34"/>
    <w:qFormat/>
    <w:rsid w:val="00481D50"/>
    <w:pPr>
      <w:ind w:left="720"/>
      <w:contextualSpacing/>
    </w:pPr>
  </w:style>
  <w:style w:type="character" w:styleId="CommentReference">
    <w:name w:val="annotation reference"/>
    <w:basedOn w:val="DefaultParagraphFont"/>
    <w:unhideWhenUsed/>
    <w:rsid w:val="00F41A7F"/>
    <w:rPr>
      <w:sz w:val="16"/>
      <w:szCs w:val="16"/>
    </w:rPr>
  </w:style>
  <w:style w:type="paragraph" w:styleId="CommentText">
    <w:name w:val="annotation text"/>
    <w:basedOn w:val="Normal"/>
    <w:link w:val="CommentTextChar"/>
    <w:unhideWhenUsed/>
    <w:rsid w:val="00F41A7F"/>
    <w:rPr>
      <w:sz w:val="20"/>
      <w:szCs w:val="20"/>
    </w:rPr>
  </w:style>
  <w:style w:type="character" w:customStyle="1" w:styleId="CommentTextChar">
    <w:name w:val="Comment Text Char"/>
    <w:basedOn w:val="DefaultParagraphFont"/>
    <w:link w:val="CommentText"/>
    <w:rsid w:val="00F41A7F"/>
    <w:rPr>
      <w:rFonts w:ascii="Gill Sans" w:eastAsia="Times New Roman" w:hAnsi="Gill Sans" w:cs="Times New Roman"/>
      <w:sz w:val="20"/>
      <w:szCs w:val="20"/>
    </w:rPr>
  </w:style>
  <w:style w:type="paragraph" w:styleId="CommentSubject">
    <w:name w:val="annotation subject"/>
    <w:basedOn w:val="CommentText"/>
    <w:next w:val="CommentText"/>
    <w:link w:val="CommentSubjectChar"/>
    <w:uiPriority w:val="99"/>
    <w:semiHidden/>
    <w:unhideWhenUsed/>
    <w:rsid w:val="00F41A7F"/>
    <w:rPr>
      <w:b/>
      <w:bCs/>
    </w:rPr>
  </w:style>
  <w:style w:type="character" w:customStyle="1" w:styleId="CommentSubjectChar">
    <w:name w:val="Comment Subject Char"/>
    <w:basedOn w:val="CommentTextChar"/>
    <w:link w:val="CommentSubject"/>
    <w:uiPriority w:val="99"/>
    <w:semiHidden/>
    <w:rsid w:val="00F41A7F"/>
    <w:rPr>
      <w:rFonts w:ascii="Gill Sans" w:eastAsia="Times New Roman" w:hAnsi="Gill Sans" w:cs="Times New Roman"/>
      <w:b/>
      <w:bCs/>
      <w:sz w:val="20"/>
      <w:szCs w:val="20"/>
    </w:rPr>
  </w:style>
  <w:style w:type="paragraph" w:customStyle="1" w:styleId="Pa3">
    <w:name w:val="Pa3"/>
    <w:basedOn w:val="Normal"/>
    <w:next w:val="Normal"/>
    <w:uiPriority w:val="99"/>
    <w:rsid w:val="00761713"/>
    <w:pPr>
      <w:autoSpaceDE w:val="0"/>
      <w:autoSpaceDN w:val="0"/>
      <w:adjustRightInd w:val="0"/>
      <w:spacing w:line="301" w:lineRule="atLeast"/>
    </w:pPr>
    <w:rPr>
      <w:rFonts w:ascii="HelveticaNeueLT Std Lt" w:eastAsiaTheme="minorHAnsi" w:hAnsi="HelveticaNeueLT Std Lt" w:cstheme="minorBidi"/>
    </w:rPr>
  </w:style>
  <w:style w:type="character" w:customStyle="1" w:styleId="A5">
    <w:name w:val="A5"/>
    <w:uiPriority w:val="99"/>
    <w:rsid w:val="00761713"/>
    <w:rPr>
      <w:rFonts w:cs="HelveticaNeueLT Std Lt"/>
      <w:color w:val="000000"/>
      <w:sz w:val="20"/>
      <w:szCs w:val="20"/>
    </w:rPr>
  </w:style>
  <w:style w:type="paragraph" w:styleId="Header">
    <w:name w:val="header"/>
    <w:basedOn w:val="Normal"/>
    <w:link w:val="HeaderChar"/>
    <w:uiPriority w:val="99"/>
    <w:unhideWhenUsed/>
    <w:rsid w:val="00077D74"/>
    <w:pPr>
      <w:tabs>
        <w:tab w:val="center" w:pos="4513"/>
        <w:tab w:val="right" w:pos="9026"/>
      </w:tabs>
    </w:pPr>
  </w:style>
  <w:style w:type="character" w:customStyle="1" w:styleId="HeaderChar">
    <w:name w:val="Header Char"/>
    <w:basedOn w:val="DefaultParagraphFont"/>
    <w:link w:val="Header"/>
    <w:uiPriority w:val="99"/>
    <w:rsid w:val="00077D74"/>
    <w:rPr>
      <w:rFonts w:ascii="Gill Sans" w:eastAsia="Times New Roman" w:hAnsi="Gill Sans" w:cs="Times New Roman"/>
      <w:sz w:val="24"/>
      <w:szCs w:val="24"/>
    </w:rPr>
  </w:style>
  <w:style w:type="paragraph" w:styleId="Footer">
    <w:name w:val="footer"/>
    <w:basedOn w:val="Normal"/>
    <w:link w:val="FooterChar"/>
    <w:uiPriority w:val="99"/>
    <w:unhideWhenUsed/>
    <w:rsid w:val="00077D74"/>
    <w:pPr>
      <w:tabs>
        <w:tab w:val="center" w:pos="4513"/>
        <w:tab w:val="right" w:pos="9026"/>
      </w:tabs>
    </w:pPr>
  </w:style>
  <w:style w:type="character" w:customStyle="1" w:styleId="FooterChar">
    <w:name w:val="Footer Char"/>
    <w:basedOn w:val="DefaultParagraphFont"/>
    <w:link w:val="Footer"/>
    <w:uiPriority w:val="99"/>
    <w:rsid w:val="00077D74"/>
    <w:rPr>
      <w:rFonts w:ascii="Gill Sans" w:eastAsia="Times New Roman" w:hAnsi="Gill Sans" w:cs="Times New Roman"/>
      <w:sz w:val="24"/>
      <w:szCs w:val="24"/>
    </w:rPr>
  </w:style>
  <w:style w:type="paragraph" w:customStyle="1" w:styleId="legtext">
    <w:name w:val="legtext"/>
    <w:basedOn w:val="Normal"/>
    <w:rsid w:val="00CF61BD"/>
    <w:pPr>
      <w:spacing w:before="100" w:beforeAutospacing="1" w:after="100" w:afterAutospacing="1"/>
    </w:pPr>
    <w:rPr>
      <w:rFonts w:ascii="Times New Roman" w:hAnsi="Times New Roman"/>
      <w:lang w:eastAsia="en-GB"/>
    </w:rPr>
  </w:style>
  <w:style w:type="paragraph" w:customStyle="1" w:styleId="legclearfix">
    <w:name w:val="legclearfix"/>
    <w:basedOn w:val="Normal"/>
    <w:rsid w:val="00CF61BD"/>
    <w:pPr>
      <w:spacing w:before="100" w:beforeAutospacing="1" w:after="100" w:afterAutospacing="1"/>
    </w:pPr>
    <w:rPr>
      <w:rFonts w:ascii="Times New Roman" w:hAnsi="Times New Roman"/>
      <w:lang w:eastAsia="en-GB"/>
    </w:rPr>
  </w:style>
  <w:style w:type="character" w:customStyle="1" w:styleId="legds">
    <w:name w:val="legds"/>
    <w:basedOn w:val="DefaultParagraphFont"/>
    <w:rsid w:val="00CF61BD"/>
  </w:style>
  <w:style w:type="character" w:styleId="Hyperlink">
    <w:name w:val="Hyperlink"/>
    <w:basedOn w:val="DefaultParagraphFont"/>
    <w:uiPriority w:val="99"/>
    <w:unhideWhenUsed/>
    <w:rsid w:val="00CB53C6"/>
    <w:rPr>
      <w:color w:val="0000FF" w:themeColor="hyperlink"/>
      <w:u w:val="single"/>
    </w:rPr>
  </w:style>
  <w:style w:type="paragraph" w:styleId="Revision">
    <w:name w:val="Revision"/>
    <w:hidden/>
    <w:uiPriority w:val="99"/>
    <w:semiHidden/>
    <w:rsid w:val="006F745F"/>
    <w:pPr>
      <w:spacing w:after="0" w:line="240" w:lineRule="auto"/>
    </w:pPr>
    <w:rPr>
      <w:rFonts w:ascii="Gill Sans" w:eastAsia="Times New Roman" w:hAnsi="Gill Sans" w:cs="Times New Roman"/>
      <w:sz w:val="24"/>
      <w:szCs w:val="24"/>
    </w:rPr>
  </w:style>
  <w:style w:type="paragraph" w:styleId="NoSpacing">
    <w:name w:val="No Spacing"/>
    <w:link w:val="NoSpacingChar"/>
    <w:uiPriority w:val="1"/>
    <w:qFormat/>
    <w:rsid w:val="00BE1F3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BE1F3D"/>
    <w:rPr>
      <w:rFonts w:ascii="Calibri" w:eastAsia="Times New Roman" w:hAnsi="Calibri" w:cs="Times New Roman"/>
      <w:lang w:val="en-US"/>
    </w:rPr>
  </w:style>
  <w:style w:type="paragraph" w:styleId="BodyTextIndent">
    <w:name w:val="Body Text Indent"/>
    <w:basedOn w:val="Normal"/>
    <w:link w:val="BodyTextIndentChar"/>
    <w:uiPriority w:val="99"/>
    <w:semiHidden/>
    <w:unhideWhenUsed/>
    <w:rsid w:val="00BE1F3D"/>
    <w:pPr>
      <w:spacing w:after="120"/>
      <w:ind w:left="283"/>
    </w:pPr>
  </w:style>
  <w:style w:type="character" w:customStyle="1" w:styleId="BodyTextIndentChar">
    <w:name w:val="Body Text Indent Char"/>
    <w:basedOn w:val="DefaultParagraphFont"/>
    <w:link w:val="BodyTextIndent"/>
    <w:uiPriority w:val="99"/>
    <w:semiHidden/>
    <w:rsid w:val="00BE1F3D"/>
    <w:rPr>
      <w:rFonts w:ascii="Gill Sans" w:eastAsia="Times New Roman" w:hAnsi="Gill Sans" w:cs="Times New Roman"/>
      <w:sz w:val="24"/>
      <w:szCs w:val="24"/>
    </w:rPr>
  </w:style>
  <w:style w:type="table" w:styleId="GridTable1Light-Accent1">
    <w:name w:val="Grid Table 1 Light Accent 1"/>
    <w:basedOn w:val="TableNormal"/>
    <w:uiPriority w:val="46"/>
    <w:rsid w:val="00BE1F3D"/>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2E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B3C52"/>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8B3C52"/>
    <w:rPr>
      <w:color w:val="605E5C"/>
      <w:shd w:val="clear" w:color="auto" w:fill="E1DFDD"/>
    </w:rPr>
  </w:style>
  <w:style w:type="paragraph" w:styleId="NormalWeb">
    <w:name w:val="Normal (Web)"/>
    <w:basedOn w:val="Normal"/>
    <w:uiPriority w:val="99"/>
    <w:semiHidden/>
    <w:unhideWhenUsed/>
    <w:rsid w:val="0049080B"/>
    <w:pPr>
      <w:spacing w:before="100" w:beforeAutospacing="1" w:after="100" w:afterAutospacing="1"/>
    </w:pPr>
    <w:rPr>
      <w:rFonts w:ascii="Times New Roman" w:eastAsiaTheme="minorEastAsia" w:hAnsi="Times New Roman"/>
      <w:lang w:eastAsia="en-GB"/>
    </w:rPr>
  </w:style>
  <w:style w:type="character" w:styleId="Strong">
    <w:name w:val="Strong"/>
    <w:basedOn w:val="DefaultParagraphFont"/>
    <w:uiPriority w:val="22"/>
    <w:qFormat/>
    <w:rsid w:val="00490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6684">
      <w:bodyDiv w:val="1"/>
      <w:marLeft w:val="0"/>
      <w:marRight w:val="0"/>
      <w:marTop w:val="0"/>
      <w:marBottom w:val="0"/>
      <w:divBdr>
        <w:top w:val="none" w:sz="0" w:space="0" w:color="auto"/>
        <w:left w:val="none" w:sz="0" w:space="0" w:color="auto"/>
        <w:bottom w:val="none" w:sz="0" w:space="0" w:color="auto"/>
        <w:right w:val="none" w:sz="0" w:space="0" w:color="auto"/>
      </w:divBdr>
      <w:divsChild>
        <w:div w:id="1699812557">
          <w:marLeft w:val="0"/>
          <w:marRight w:val="0"/>
          <w:marTop w:val="0"/>
          <w:marBottom w:val="0"/>
          <w:divBdr>
            <w:top w:val="none" w:sz="0" w:space="0" w:color="242424"/>
            <w:left w:val="none" w:sz="0" w:space="0" w:color="242424"/>
            <w:bottom w:val="none" w:sz="0" w:space="0" w:color="242424"/>
            <w:right w:val="none" w:sz="0" w:space="0" w:color="242424"/>
          </w:divBdr>
        </w:div>
      </w:divsChild>
    </w:div>
    <w:div w:id="106436469">
      <w:bodyDiv w:val="1"/>
      <w:marLeft w:val="0"/>
      <w:marRight w:val="0"/>
      <w:marTop w:val="0"/>
      <w:marBottom w:val="0"/>
      <w:divBdr>
        <w:top w:val="none" w:sz="0" w:space="0" w:color="auto"/>
        <w:left w:val="none" w:sz="0" w:space="0" w:color="auto"/>
        <w:bottom w:val="none" w:sz="0" w:space="0" w:color="auto"/>
        <w:right w:val="none" w:sz="0" w:space="0" w:color="auto"/>
      </w:divBdr>
    </w:div>
    <w:div w:id="340425856">
      <w:bodyDiv w:val="1"/>
      <w:marLeft w:val="0"/>
      <w:marRight w:val="0"/>
      <w:marTop w:val="0"/>
      <w:marBottom w:val="0"/>
      <w:divBdr>
        <w:top w:val="none" w:sz="0" w:space="0" w:color="auto"/>
        <w:left w:val="none" w:sz="0" w:space="0" w:color="auto"/>
        <w:bottom w:val="none" w:sz="0" w:space="0" w:color="auto"/>
        <w:right w:val="none" w:sz="0" w:space="0" w:color="auto"/>
      </w:divBdr>
    </w:div>
    <w:div w:id="774057551">
      <w:bodyDiv w:val="1"/>
      <w:marLeft w:val="0"/>
      <w:marRight w:val="0"/>
      <w:marTop w:val="0"/>
      <w:marBottom w:val="0"/>
      <w:divBdr>
        <w:top w:val="none" w:sz="0" w:space="0" w:color="auto"/>
        <w:left w:val="none" w:sz="0" w:space="0" w:color="auto"/>
        <w:bottom w:val="none" w:sz="0" w:space="0" w:color="auto"/>
        <w:right w:val="none" w:sz="0" w:space="0" w:color="auto"/>
      </w:divBdr>
      <w:divsChild>
        <w:div w:id="857501908">
          <w:marLeft w:val="0"/>
          <w:marRight w:val="0"/>
          <w:marTop w:val="0"/>
          <w:marBottom w:val="0"/>
          <w:divBdr>
            <w:top w:val="none" w:sz="0" w:space="0" w:color="242424"/>
            <w:left w:val="none" w:sz="0" w:space="0" w:color="242424"/>
            <w:bottom w:val="none" w:sz="0" w:space="0" w:color="242424"/>
            <w:right w:val="none" w:sz="0" w:space="0" w:color="242424"/>
          </w:divBdr>
        </w:div>
      </w:divsChild>
    </w:div>
    <w:div w:id="850609322">
      <w:bodyDiv w:val="1"/>
      <w:marLeft w:val="0"/>
      <w:marRight w:val="0"/>
      <w:marTop w:val="0"/>
      <w:marBottom w:val="0"/>
      <w:divBdr>
        <w:top w:val="none" w:sz="0" w:space="0" w:color="auto"/>
        <w:left w:val="none" w:sz="0" w:space="0" w:color="auto"/>
        <w:bottom w:val="none" w:sz="0" w:space="0" w:color="auto"/>
        <w:right w:val="none" w:sz="0" w:space="0" w:color="auto"/>
      </w:divBdr>
      <w:divsChild>
        <w:div w:id="1610351431">
          <w:marLeft w:val="0"/>
          <w:marRight w:val="0"/>
          <w:marTop w:val="0"/>
          <w:marBottom w:val="0"/>
          <w:divBdr>
            <w:top w:val="none" w:sz="0" w:space="0" w:color="242424"/>
            <w:left w:val="none" w:sz="0" w:space="0" w:color="242424"/>
            <w:bottom w:val="none" w:sz="0" w:space="0" w:color="242424"/>
            <w:right w:val="none" w:sz="0" w:space="0" w:color="242424"/>
          </w:divBdr>
        </w:div>
      </w:divsChild>
    </w:div>
    <w:div w:id="1506748878">
      <w:bodyDiv w:val="1"/>
      <w:marLeft w:val="0"/>
      <w:marRight w:val="0"/>
      <w:marTop w:val="0"/>
      <w:marBottom w:val="0"/>
      <w:divBdr>
        <w:top w:val="none" w:sz="0" w:space="0" w:color="auto"/>
        <w:left w:val="none" w:sz="0" w:space="0" w:color="auto"/>
        <w:bottom w:val="none" w:sz="0" w:space="0" w:color="auto"/>
        <w:right w:val="none" w:sz="0" w:space="0" w:color="auto"/>
      </w:divBdr>
    </w:div>
    <w:div w:id="1542783624">
      <w:bodyDiv w:val="1"/>
      <w:marLeft w:val="0"/>
      <w:marRight w:val="0"/>
      <w:marTop w:val="0"/>
      <w:marBottom w:val="0"/>
      <w:divBdr>
        <w:top w:val="none" w:sz="0" w:space="0" w:color="auto"/>
        <w:left w:val="none" w:sz="0" w:space="0" w:color="auto"/>
        <w:bottom w:val="none" w:sz="0" w:space="0" w:color="auto"/>
        <w:right w:val="none" w:sz="0" w:space="0" w:color="auto"/>
      </w:divBdr>
    </w:div>
    <w:div w:id="179794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89723c-164e-4e0b-a46a-31141320e3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F7A833861814BA241A34D8EC24DA8" ma:contentTypeVersion="17" ma:contentTypeDescription="Create a new document." ma:contentTypeScope="" ma:versionID="6f82b86d77b99a07116ef5871d2d08fa">
  <xsd:schema xmlns:xsd="http://www.w3.org/2001/XMLSchema" xmlns:xs="http://www.w3.org/2001/XMLSchema" xmlns:p="http://schemas.microsoft.com/office/2006/metadata/properties" xmlns:ns3="bc019a3d-8432-4b98-8f8f-f439765c3216" xmlns:ns4="db89723c-164e-4e0b-a46a-31141320e380" targetNamespace="http://schemas.microsoft.com/office/2006/metadata/properties" ma:root="true" ma:fieldsID="3cc9f74ad16adc49c311f83469cbaaa6" ns3:_="" ns4:_="">
    <xsd:import namespace="bc019a3d-8432-4b98-8f8f-f439765c3216"/>
    <xsd:import namespace="db89723c-164e-4e0b-a46a-31141320e3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9a3d-8432-4b98-8f8f-f439765c32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9723c-164e-4e0b-a46a-31141320e3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899E5-2BF5-40C2-90E2-FA8B5D110D4E}">
  <ds:schemaRefs>
    <ds:schemaRef ds:uri="bc019a3d-8432-4b98-8f8f-f439765c3216"/>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db89723c-164e-4e0b-a46a-31141320e380"/>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0AABCE6-5AFB-4C45-831A-82CDB18CF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9a3d-8432-4b98-8f8f-f439765c3216"/>
    <ds:schemaRef ds:uri="db89723c-164e-4e0b-a46a-31141320e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E24DC-1E65-49F5-BD74-EAEA0083F6AF}">
  <ds:schemaRefs>
    <ds:schemaRef ds:uri="http://schemas.microsoft.com/sharepoint/v3/contenttype/forms"/>
  </ds:schemaRefs>
</ds:datastoreItem>
</file>

<file path=customXml/itemProps4.xml><?xml version="1.0" encoding="utf-8"?>
<ds:datastoreItem xmlns:ds="http://schemas.openxmlformats.org/officeDocument/2006/customXml" ds:itemID="{41471DF0-7F81-4B1C-B894-0411B3A3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3190</Words>
  <Characters>18186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Jackson</dc:creator>
  <cp:lastModifiedBy>Anna Wood</cp:lastModifiedBy>
  <cp:revision>2</cp:revision>
  <cp:lastPrinted>2015-07-15T09:57:00Z</cp:lastPrinted>
  <dcterms:created xsi:type="dcterms:W3CDTF">2025-03-05T09:19:00Z</dcterms:created>
  <dcterms:modified xsi:type="dcterms:W3CDTF">2025-03-05T09:19:00Z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0x010100888F7A833861814BA241A34D8EC24DA8</vt:lpwstr>
  </property>
</Properties>
</file>