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page" w:horzAnchor="margin" w:tblpY="7551"/>
        <w:tblW w:w="9464" w:type="dxa"/>
        <w:tblBorders>
          <w:top w:val="single" w:sz="6" w:space="0" w:color="B22757"/>
          <w:left w:val="single" w:sz="6" w:space="0" w:color="B22757"/>
          <w:bottom w:val="single" w:sz="6" w:space="0" w:color="B22757"/>
          <w:right w:val="single" w:sz="6" w:space="0" w:color="B22757"/>
          <w:insideH w:val="single" w:sz="6" w:space="0" w:color="B22757"/>
          <w:insideV w:val="single" w:sz="6" w:space="0" w:color="B22757"/>
        </w:tblBorders>
        <w:tblCellMar>
          <w:left w:w="0" w:type="dxa"/>
          <w:right w:w="0" w:type="dxa"/>
        </w:tblCellMar>
        <w:tblLook w:val="04A0" w:firstRow="1" w:lastRow="0" w:firstColumn="1" w:lastColumn="0" w:noHBand="0" w:noVBand="1"/>
      </w:tblPr>
      <w:tblGrid>
        <w:gridCol w:w="3961"/>
        <w:gridCol w:w="5503"/>
      </w:tblGrid>
      <w:tr w:rsidR="002D2FB1" w:rsidRPr="00CF720B" w14:paraId="4989504E" w14:textId="77777777" w:rsidTr="004F5877">
        <w:trPr>
          <w:trHeight w:val="594"/>
        </w:trPr>
        <w:tc>
          <w:tcPr>
            <w:tcW w:w="3961" w:type="dxa"/>
            <w:tcMar>
              <w:top w:w="8" w:type="dxa"/>
              <w:left w:w="108" w:type="dxa"/>
              <w:bottom w:w="8" w:type="dxa"/>
              <w:right w:w="108" w:type="dxa"/>
            </w:tcMar>
            <w:vAlign w:val="center"/>
            <w:hideMark/>
          </w:tcPr>
          <w:p w14:paraId="51B641D3" w14:textId="77777777" w:rsidR="002D2FB1" w:rsidRPr="00CF720B" w:rsidRDefault="002D2FB1" w:rsidP="004F5877">
            <w:pPr>
              <w:spacing w:after="0" w:line="240" w:lineRule="auto"/>
              <w:rPr>
                <w:rFonts w:ascii="Arial" w:hAnsi="Arial" w:cs="Arial"/>
                <w:bCs/>
              </w:rPr>
            </w:pPr>
            <w:r w:rsidRPr="00CF720B">
              <w:rPr>
                <w:rFonts w:ascii="Arial" w:eastAsia="Arial" w:hAnsi="Arial" w:cs="Arial"/>
                <w:b/>
                <w:bCs/>
                <w:lang w:eastAsia="en-GB"/>
              </w:rPr>
              <w:t>Date of approval</w:t>
            </w:r>
          </w:p>
        </w:tc>
        <w:tc>
          <w:tcPr>
            <w:tcW w:w="5503" w:type="dxa"/>
            <w:tcMar>
              <w:top w:w="8" w:type="dxa"/>
              <w:left w:w="108" w:type="dxa"/>
              <w:bottom w:w="8" w:type="dxa"/>
              <w:right w:w="108" w:type="dxa"/>
            </w:tcMar>
            <w:vAlign w:val="center"/>
            <w:hideMark/>
          </w:tcPr>
          <w:p w14:paraId="580817E3" w14:textId="3AF05425" w:rsidR="002D2FB1" w:rsidRPr="009D1A45" w:rsidRDefault="009D1A45" w:rsidP="004F5877">
            <w:pPr>
              <w:spacing w:after="0" w:line="240" w:lineRule="auto"/>
              <w:rPr>
                <w:rFonts w:ascii="Arial" w:hAnsi="Arial" w:cs="Arial"/>
                <w:b/>
              </w:rPr>
            </w:pPr>
            <w:r w:rsidRPr="009D1A45">
              <w:rPr>
                <w:rFonts w:ascii="Arial" w:hAnsi="Arial" w:cs="Arial"/>
                <w:b/>
              </w:rPr>
              <w:t>5</w:t>
            </w:r>
            <w:r w:rsidRPr="009D1A45">
              <w:rPr>
                <w:rFonts w:ascii="Arial" w:hAnsi="Arial" w:cs="Arial"/>
                <w:b/>
                <w:vertAlign w:val="superscript"/>
              </w:rPr>
              <w:t>th</w:t>
            </w:r>
            <w:r w:rsidRPr="009D1A45">
              <w:rPr>
                <w:rFonts w:ascii="Arial" w:hAnsi="Arial" w:cs="Arial"/>
                <w:b/>
              </w:rPr>
              <w:t xml:space="preserve"> of February 2025</w:t>
            </w:r>
          </w:p>
        </w:tc>
      </w:tr>
      <w:tr w:rsidR="002D2FB1" w:rsidRPr="00CF720B" w14:paraId="526E785F" w14:textId="77777777" w:rsidTr="004F5877">
        <w:trPr>
          <w:trHeight w:val="594"/>
        </w:trPr>
        <w:tc>
          <w:tcPr>
            <w:tcW w:w="3961" w:type="dxa"/>
            <w:tcMar>
              <w:top w:w="8" w:type="dxa"/>
              <w:left w:w="108" w:type="dxa"/>
              <w:bottom w:w="8" w:type="dxa"/>
              <w:right w:w="108" w:type="dxa"/>
            </w:tcMar>
            <w:vAlign w:val="center"/>
            <w:hideMark/>
          </w:tcPr>
          <w:p w14:paraId="33DAAF4E" w14:textId="77777777" w:rsidR="002D2FB1" w:rsidRPr="00CF720B" w:rsidRDefault="002D2FB1" w:rsidP="004F5877">
            <w:pPr>
              <w:spacing w:after="0" w:line="240" w:lineRule="auto"/>
              <w:rPr>
                <w:rFonts w:ascii="Arial" w:hAnsi="Arial" w:cs="Arial"/>
                <w:bCs/>
              </w:rPr>
            </w:pPr>
            <w:r w:rsidRPr="00CF720B">
              <w:rPr>
                <w:rFonts w:ascii="Arial" w:eastAsia="Arial" w:hAnsi="Arial" w:cs="Arial"/>
                <w:b/>
                <w:bCs/>
                <w:lang w:eastAsia="en-GB"/>
              </w:rPr>
              <w:t>Responsible director</w:t>
            </w:r>
          </w:p>
        </w:tc>
        <w:tc>
          <w:tcPr>
            <w:tcW w:w="5503" w:type="dxa"/>
            <w:tcMar>
              <w:top w:w="8" w:type="dxa"/>
              <w:left w:w="108" w:type="dxa"/>
              <w:bottom w:w="8" w:type="dxa"/>
              <w:right w:w="108" w:type="dxa"/>
            </w:tcMar>
            <w:vAlign w:val="center"/>
            <w:hideMark/>
          </w:tcPr>
          <w:p w14:paraId="67841D8C" w14:textId="4677982B" w:rsidR="002D2FB1" w:rsidRPr="00CF720B" w:rsidRDefault="00031F62" w:rsidP="004F5877">
            <w:pPr>
              <w:spacing w:after="0" w:line="240" w:lineRule="auto"/>
              <w:rPr>
                <w:rFonts w:ascii="Arial" w:hAnsi="Arial" w:cs="Arial"/>
                <w:bCs/>
              </w:rPr>
            </w:pPr>
            <w:r>
              <w:rPr>
                <w:rFonts w:ascii="Arial" w:eastAsia="Arial" w:hAnsi="Arial" w:cs="Arial"/>
                <w:b/>
                <w:bCs/>
                <w:lang w:eastAsia="en-GB"/>
              </w:rPr>
              <w:t>Simon Morris</w:t>
            </w:r>
            <w:r w:rsidR="002D2FB1" w:rsidRPr="00CF720B">
              <w:rPr>
                <w:rFonts w:ascii="Arial" w:eastAsia="Arial" w:hAnsi="Arial" w:cs="Arial"/>
                <w:b/>
                <w:bCs/>
                <w:lang w:eastAsia="en-GB"/>
              </w:rPr>
              <w:t xml:space="preserve">, Executive Director of </w:t>
            </w:r>
            <w:r w:rsidR="00A2065B">
              <w:rPr>
                <w:rFonts w:ascii="Arial" w:eastAsia="Arial" w:hAnsi="Arial" w:cs="Arial"/>
                <w:b/>
                <w:bCs/>
                <w:lang w:eastAsia="en-GB"/>
              </w:rPr>
              <w:t xml:space="preserve">Finance </w:t>
            </w:r>
          </w:p>
        </w:tc>
      </w:tr>
      <w:tr w:rsidR="002D2FB1" w:rsidRPr="00CF720B" w14:paraId="63B03211" w14:textId="77777777" w:rsidTr="004F5877">
        <w:trPr>
          <w:trHeight w:val="594"/>
        </w:trPr>
        <w:tc>
          <w:tcPr>
            <w:tcW w:w="3961" w:type="dxa"/>
            <w:tcMar>
              <w:top w:w="8" w:type="dxa"/>
              <w:left w:w="108" w:type="dxa"/>
              <w:bottom w:w="8" w:type="dxa"/>
              <w:right w:w="108" w:type="dxa"/>
            </w:tcMar>
            <w:vAlign w:val="center"/>
            <w:hideMark/>
          </w:tcPr>
          <w:p w14:paraId="730CBFA8" w14:textId="77777777" w:rsidR="002D2FB1" w:rsidRPr="00CF720B" w:rsidRDefault="002D2FB1" w:rsidP="004F5877">
            <w:pPr>
              <w:spacing w:after="0" w:line="240" w:lineRule="auto"/>
              <w:rPr>
                <w:rFonts w:ascii="Arial" w:hAnsi="Arial" w:cs="Arial"/>
                <w:bCs/>
              </w:rPr>
            </w:pPr>
            <w:r w:rsidRPr="00CF720B">
              <w:rPr>
                <w:rFonts w:ascii="Arial" w:eastAsia="Arial" w:hAnsi="Arial" w:cs="Arial"/>
                <w:b/>
                <w:bCs/>
                <w:lang w:eastAsia="en-GB"/>
              </w:rPr>
              <w:t>Strategy monitoring body</w:t>
            </w:r>
          </w:p>
        </w:tc>
        <w:tc>
          <w:tcPr>
            <w:tcW w:w="5503" w:type="dxa"/>
            <w:tcMar>
              <w:top w:w="8" w:type="dxa"/>
              <w:left w:w="108" w:type="dxa"/>
              <w:bottom w:w="8" w:type="dxa"/>
              <w:right w:w="108" w:type="dxa"/>
            </w:tcMar>
            <w:vAlign w:val="center"/>
            <w:hideMark/>
          </w:tcPr>
          <w:p w14:paraId="4B21867E" w14:textId="0F49C3A4" w:rsidR="002D2FB1" w:rsidRPr="00CF720B" w:rsidRDefault="002D2FB1" w:rsidP="005B1E7C">
            <w:pPr>
              <w:pStyle w:val="ListParagraph"/>
              <w:spacing w:after="0" w:line="240" w:lineRule="auto"/>
              <w:ind w:left="360"/>
              <w:rPr>
                <w:rFonts w:ascii="Arial" w:eastAsia="Arial" w:hAnsi="Arial" w:cs="Arial"/>
                <w:b/>
                <w:bCs/>
                <w:lang w:eastAsia="en-GB"/>
              </w:rPr>
            </w:pPr>
          </w:p>
          <w:p w14:paraId="6031705B" w14:textId="77777777" w:rsidR="002D2FB1" w:rsidRPr="00B56B72" w:rsidRDefault="002D2FB1" w:rsidP="00B56B72">
            <w:pPr>
              <w:spacing w:after="0" w:line="240" w:lineRule="auto"/>
              <w:rPr>
                <w:rFonts w:ascii="Arial" w:hAnsi="Arial" w:cs="Arial"/>
                <w:bCs/>
              </w:rPr>
            </w:pPr>
            <w:r w:rsidRPr="00B56B72">
              <w:rPr>
                <w:rFonts w:ascii="Arial" w:eastAsia="Arial" w:hAnsi="Arial" w:cs="Arial"/>
                <w:b/>
                <w:bCs/>
                <w:lang w:eastAsia="en-GB"/>
              </w:rPr>
              <w:t xml:space="preserve">Customer Experience Committee </w:t>
            </w:r>
          </w:p>
        </w:tc>
      </w:tr>
      <w:tr w:rsidR="002D2FB1" w:rsidRPr="00CF720B" w14:paraId="4E594CAC" w14:textId="77777777" w:rsidTr="004F5877">
        <w:trPr>
          <w:trHeight w:val="594"/>
        </w:trPr>
        <w:tc>
          <w:tcPr>
            <w:tcW w:w="3961" w:type="dxa"/>
            <w:tcMar>
              <w:top w:w="8" w:type="dxa"/>
              <w:left w:w="108" w:type="dxa"/>
              <w:bottom w:w="8" w:type="dxa"/>
              <w:right w:w="108" w:type="dxa"/>
            </w:tcMar>
            <w:vAlign w:val="center"/>
            <w:hideMark/>
          </w:tcPr>
          <w:p w14:paraId="797D9C4D" w14:textId="77777777" w:rsidR="002D2FB1" w:rsidRPr="00CF720B" w:rsidRDefault="002D2FB1" w:rsidP="004F5877">
            <w:pPr>
              <w:spacing w:after="0" w:line="240" w:lineRule="auto"/>
              <w:rPr>
                <w:rFonts w:ascii="Arial" w:hAnsi="Arial" w:cs="Arial"/>
                <w:bCs/>
              </w:rPr>
            </w:pPr>
            <w:r w:rsidRPr="00CF720B">
              <w:rPr>
                <w:rFonts w:ascii="Arial" w:eastAsia="Arial" w:hAnsi="Arial" w:cs="Arial"/>
                <w:b/>
                <w:bCs/>
                <w:lang w:eastAsia="en-GB"/>
              </w:rPr>
              <w:t xml:space="preserve">Resident input into strategy </w:t>
            </w:r>
          </w:p>
        </w:tc>
        <w:tc>
          <w:tcPr>
            <w:tcW w:w="5503" w:type="dxa"/>
            <w:tcMar>
              <w:top w:w="8" w:type="dxa"/>
              <w:left w:w="108" w:type="dxa"/>
              <w:bottom w:w="8" w:type="dxa"/>
              <w:right w:w="108" w:type="dxa"/>
            </w:tcMar>
            <w:vAlign w:val="center"/>
          </w:tcPr>
          <w:p w14:paraId="62E225EA" w14:textId="77777777" w:rsidR="002D2FB1" w:rsidRPr="00CF720B" w:rsidRDefault="002D2FB1" w:rsidP="004F5877">
            <w:pPr>
              <w:spacing w:after="0" w:line="240" w:lineRule="auto"/>
              <w:rPr>
                <w:rFonts w:ascii="Arial" w:hAnsi="Arial" w:cs="Arial"/>
                <w:b/>
                <w:bCs/>
              </w:rPr>
            </w:pPr>
            <w:r w:rsidRPr="00CF720B">
              <w:rPr>
                <w:rFonts w:ascii="Arial" w:hAnsi="Arial" w:cs="Arial"/>
                <w:b/>
                <w:bCs/>
              </w:rPr>
              <w:t>Customer Experience Committee</w:t>
            </w:r>
          </w:p>
          <w:p w14:paraId="18D56A3C" w14:textId="77777777" w:rsidR="002D2FB1" w:rsidRPr="00CF720B" w:rsidRDefault="002D2FB1" w:rsidP="004F5877">
            <w:pPr>
              <w:spacing w:after="0" w:line="240" w:lineRule="auto"/>
              <w:rPr>
                <w:rFonts w:ascii="Arial" w:hAnsi="Arial" w:cs="Arial"/>
                <w:b/>
                <w:bCs/>
              </w:rPr>
            </w:pPr>
            <w:r w:rsidRPr="00CF720B">
              <w:rPr>
                <w:rFonts w:ascii="Arial" w:hAnsi="Arial" w:cs="Arial"/>
                <w:b/>
                <w:bCs/>
              </w:rPr>
              <w:t>Scrutiny Group</w:t>
            </w:r>
          </w:p>
        </w:tc>
      </w:tr>
      <w:tr w:rsidR="002D2FB1" w:rsidRPr="00CF720B" w14:paraId="76BA20B4" w14:textId="77777777" w:rsidTr="004F5877">
        <w:trPr>
          <w:trHeight w:val="594"/>
        </w:trPr>
        <w:tc>
          <w:tcPr>
            <w:tcW w:w="3961" w:type="dxa"/>
            <w:tcMar>
              <w:top w:w="8" w:type="dxa"/>
              <w:left w:w="108" w:type="dxa"/>
              <w:bottom w:w="8" w:type="dxa"/>
              <w:right w:w="108" w:type="dxa"/>
            </w:tcMar>
            <w:vAlign w:val="center"/>
            <w:hideMark/>
          </w:tcPr>
          <w:p w14:paraId="52DF4A42" w14:textId="77777777" w:rsidR="002D2FB1" w:rsidRPr="00CF720B" w:rsidRDefault="002D2FB1" w:rsidP="004F5877">
            <w:pPr>
              <w:spacing w:after="0" w:line="240" w:lineRule="auto"/>
              <w:rPr>
                <w:rFonts w:ascii="Arial" w:hAnsi="Arial" w:cs="Arial"/>
                <w:bCs/>
              </w:rPr>
            </w:pPr>
            <w:r w:rsidRPr="00CF720B">
              <w:rPr>
                <w:rFonts w:ascii="Arial" w:eastAsia="Arial" w:hAnsi="Arial" w:cs="Arial"/>
                <w:b/>
                <w:bCs/>
                <w:lang w:eastAsia="en-GB"/>
              </w:rPr>
              <w:t>Date for strategy review</w:t>
            </w:r>
          </w:p>
        </w:tc>
        <w:tc>
          <w:tcPr>
            <w:tcW w:w="5503" w:type="dxa"/>
            <w:tcMar>
              <w:top w:w="8" w:type="dxa"/>
              <w:left w:w="108" w:type="dxa"/>
              <w:bottom w:w="8" w:type="dxa"/>
              <w:right w:w="108" w:type="dxa"/>
            </w:tcMar>
            <w:vAlign w:val="center"/>
            <w:hideMark/>
          </w:tcPr>
          <w:p w14:paraId="5B30B5C5" w14:textId="109E9836" w:rsidR="002D2FB1" w:rsidRPr="00900F13" w:rsidRDefault="00A1772E" w:rsidP="004F5877">
            <w:pPr>
              <w:spacing w:after="0" w:line="240" w:lineRule="auto"/>
              <w:rPr>
                <w:rFonts w:ascii="Arial" w:hAnsi="Arial" w:cs="Arial"/>
                <w:b/>
              </w:rPr>
            </w:pPr>
            <w:r w:rsidRPr="00900F13">
              <w:rPr>
                <w:rFonts w:ascii="Arial" w:hAnsi="Arial" w:cs="Arial"/>
                <w:b/>
              </w:rPr>
              <w:t>April 2028</w:t>
            </w:r>
          </w:p>
        </w:tc>
      </w:tr>
      <w:tr w:rsidR="002D2FB1" w:rsidRPr="00CF720B" w14:paraId="2A447335" w14:textId="77777777" w:rsidTr="004F5877">
        <w:trPr>
          <w:trHeight w:val="594"/>
        </w:trPr>
        <w:tc>
          <w:tcPr>
            <w:tcW w:w="3961" w:type="dxa"/>
            <w:tcMar>
              <w:top w:w="8" w:type="dxa"/>
              <w:left w:w="108" w:type="dxa"/>
              <w:bottom w:w="8" w:type="dxa"/>
              <w:right w:w="108" w:type="dxa"/>
            </w:tcMar>
            <w:vAlign w:val="center"/>
            <w:hideMark/>
          </w:tcPr>
          <w:p w14:paraId="5D8586EF" w14:textId="77777777" w:rsidR="002D2FB1" w:rsidRPr="00CF720B" w:rsidRDefault="002D2FB1" w:rsidP="004F5877">
            <w:pPr>
              <w:spacing w:after="0" w:line="240" w:lineRule="auto"/>
              <w:rPr>
                <w:rFonts w:ascii="Arial" w:hAnsi="Arial" w:cs="Arial"/>
                <w:bCs/>
              </w:rPr>
            </w:pPr>
            <w:r w:rsidRPr="00CF720B">
              <w:rPr>
                <w:rFonts w:ascii="Arial" w:eastAsia="Arial" w:hAnsi="Arial" w:cs="Arial"/>
                <w:b/>
                <w:bCs/>
                <w:lang w:eastAsia="en-GB"/>
              </w:rPr>
              <w:t>Linked strategies/policies</w:t>
            </w:r>
          </w:p>
        </w:tc>
        <w:tc>
          <w:tcPr>
            <w:tcW w:w="5503" w:type="dxa"/>
            <w:tcMar>
              <w:top w:w="8" w:type="dxa"/>
              <w:left w:w="108" w:type="dxa"/>
              <w:bottom w:w="8" w:type="dxa"/>
              <w:right w:w="108" w:type="dxa"/>
            </w:tcMar>
            <w:vAlign w:val="center"/>
            <w:hideMark/>
          </w:tcPr>
          <w:p w14:paraId="5F80E7DF" w14:textId="2B87431C" w:rsidR="00825221" w:rsidRDefault="00825221" w:rsidP="004F5877">
            <w:pPr>
              <w:spacing w:after="0" w:line="240" w:lineRule="auto"/>
              <w:rPr>
                <w:rFonts w:ascii="Arial" w:eastAsia="Arial" w:hAnsi="Arial" w:cs="Arial"/>
                <w:b/>
                <w:bCs/>
                <w:lang w:eastAsia="en-GB"/>
              </w:rPr>
            </w:pPr>
            <w:r>
              <w:rPr>
                <w:rFonts w:ascii="Arial" w:eastAsia="Arial" w:hAnsi="Arial" w:cs="Arial"/>
                <w:b/>
                <w:bCs/>
                <w:lang w:eastAsia="en-GB"/>
              </w:rPr>
              <w:t>WCHG Corporate Plan &amp; Purpose</w:t>
            </w:r>
          </w:p>
          <w:p w14:paraId="347C9A8A" w14:textId="68BA47B2" w:rsidR="00A1772E" w:rsidRDefault="00A1772E" w:rsidP="004F5877">
            <w:pPr>
              <w:spacing w:after="0" w:line="240" w:lineRule="auto"/>
              <w:rPr>
                <w:rFonts w:ascii="Arial" w:eastAsia="Arial" w:hAnsi="Arial" w:cs="Arial"/>
                <w:b/>
                <w:bCs/>
                <w:lang w:eastAsia="en-GB"/>
              </w:rPr>
            </w:pPr>
            <w:r>
              <w:rPr>
                <w:rFonts w:ascii="Arial" w:eastAsia="Arial" w:hAnsi="Arial" w:cs="Arial"/>
                <w:b/>
                <w:bCs/>
                <w:lang w:eastAsia="en-GB"/>
              </w:rPr>
              <w:t>Financial Inclusion Strategy</w:t>
            </w:r>
          </w:p>
          <w:p w14:paraId="44C03313" w14:textId="77777777" w:rsidR="00FE077F" w:rsidRDefault="00FE077F" w:rsidP="00FE077F">
            <w:pPr>
              <w:spacing w:after="0" w:line="240" w:lineRule="auto"/>
              <w:rPr>
                <w:rFonts w:ascii="Arial" w:eastAsia="Arial" w:hAnsi="Arial" w:cs="Arial"/>
                <w:b/>
                <w:bCs/>
                <w:lang w:eastAsia="en-GB"/>
              </w:rPr>
            </w:pPr>
            <w:r>
              <w:rPr>
                <w:rFonts w:ascii="Arial" w:eastAsia="Arial" w:hAnsi="Arial" w:cs="Arial"/>
                <w:b/>
                <w:bCs/>
                <w:lang w:eastAsia="en-GB"/>
              </w:rPr>
              <w:t>Living well fund policy</w:t>
            </w:r>
          </w:p>
          <w:p w14:paraId="1C744309" w14:textId="77777777" w:rsidR="00FE077F" w:rsidRDefault="00FE077F" w:rsidP="00FE077F">
            <w:pPr>
              <w:spacing w:after="0" w:line="240" w:lineRule="auto"/>
              <w:rPr>
                <w:rFonts w:ascii="Arial" w:eastAsia="Arial" w:hAnsi="Arial" w:cs="Arial"/>
                <w:b/>
                <w:bCs/>
                <w:lang w:eastAsia="en-GB"/>
              </w:rPr>
            </w:pPr>
            <w:r>
              <w:rPr>
                <w:rFonts w:ascii="Arial" w:eastAsia="Arial" w:hAnsi="Arial" w:cs="Arial"/>
                <w:b/>
                <w:bCs/>
                <w:lang w:eastAsia="en-GB"/>
              </w:rPr>
              <w:t>Living &amp; Ageing well strategy</w:t>
            </w:r>
          </w:p>
          <w:p w14:paraId="333C6FA9" w14:textId="77777777" w:rsidR="00FE077F" w:rsidRPr="00CF720B" w:rsidRDefault="00FE077F" w:rsidP="00FE077F">
            <w:pPr>
              <w:spacing w:after="0" w:line="240" w:lineRule="auto"/>
              <w:rPr>
                <w:rFonts w:ascii="Arial" w:eastAsia="Arial" w:hAnsi="Arial" w:cs="Arial"/>
                <w:b/>
                <w:bCs/>
                <w:lang w:eastAsia="en-GB"/>
              </w:rPr>
            </w:pPr>
            <w:r>
              <w:rPr>
                <w:rFonts w:ascii="Arial" w:eastAsia="Arial" w:hAnsi="Arial" w:cs="Arial"/>
                <w:b/>
                <w:bCs/>
                <w:lang w:eastAsia="en-GB"/>
              </w:rPr>
              <w:t xml:space="preserve">Community &amp; Neighbourhood Development Strategy </w:t>
            </w:r>
          </w:p>
          <w:p w14:paraId="3094737F" w14:textId="77777777" w:rsidR="00FE077F" w:rsidRPr="00CF720B" w:rsidRDefault="00FE077F" w:rsidP="00FE077F">
            <w:pPr>
              <w:spacing w:after="0" w:line="240" w:lineRule="auto"/>
              <w:rPr>
                <w:rFonts w:ascii="Arial" w:hAnsi="Arial" w:cs="Arial"/>
                <w:b/>
                <w:bCs/>
              </w:rPr>
            </w:pPr>
            <w:r>
              <w:rPr>
                <w:rFonts w:ascii="Arial" w:hAnsi="Arial" w:cs="Arial"/>
                <w:b/>
                <w:bCs/>
              </w:rPr>
              <w:t>Inclusive services policy</w:t>
            </w:r>
          </w:p>
          <w:p w14:paraId="0269F28C" w14:textId="77777777" w:rsidR="00FE077F" w:rsidRPr="00CF720B" w:rsidRDefault="00FE077F" w:rsidP="004F5877">
            <w:pPr>
              <w:spacing w:after="0" w:line="240" w:lineRule="auto"/>
              <w:rPr>
                <w:rFonts w:ascii="Arial" w:eastAsia="Arial" w:hAnsi="Arial" w:cs="Arial"/>
                <w:b/>
                <w:bCs/>
                <w:lang w:eastAsia="en-GB"/>
              </w:rPr>
            </w:pPr>
          </w:p>
          <w:p w14:paraId="20402772" w14:textId="77777777" w:rsidR="002D2FB1" w:rsidRPr="00CF720B" w:rsidRDefault="002D2FB1" w:rsidP="004F5877">
            <w:pPr>
              <w:spacing w:after="0" w:line="240" w:lineRule="auto"/>
              <w:rPr>
                <w:rFonts w:ascii="Arial" w:hAnsi="Arial" w:cs="Arial"/>
                <w:b/>
                <w:bCs/>
              </w:rPr>
            </w:pPr>
          </w:p>
          <w:p w14:paraId="5835FD54" w14:textId="77777777" w:rsidR="002D2FB1" w:rsidRPr="00CF720B" w:rsidRDefault="002D2FB1" w:rsidP="004F5877">
            <w:pPr>
              <w:spacing w:after="0" w:line="240" w:lineRule="auto"/>
              <w:rPr>
                <w:rFonts w:ascii="Arial" w:hAnsi="Arial" w:cs="Arial"/>
                <w:bCs/>
              </w:rPr>
            </w:pPr>
          </w:p>
        </w:tc>
      </w:tr>
      <w:tr w:rsidR="002D2FB1" w:rsidRPr="00CF720B" w14:paraId="71B71D4B" w14:textId="77777777" w:rsidTr="004F5877">
        <w:trPr>
          <w:trHeight w:val="594"/>
        </w:trPr>
        <w:tc>
          <w:tcPr>
            <w:tcW w:w="3961" w:type="dxa"/>
            <w:tcMar>
              <w:top w:w="8" w:type="dxa"/>
              <w:left w:w="108" w:type="dxa"/>
              <w:bottom w:w="8" w:type="dxa"/>
              <w:right w:w="108" w:type="dxa"/>
            </w:tcMar>
          </w:tcPr>
          <w:p w14:paraId="1F047D1E" w14:textId="77777777" w:rsidR="002D2FB1" w:rsidRPr="00CF720B" w:rsidRDefault="002D2FB1" w:rsidP="004F5877">
            <w:pPr>
              <w:spacing w:after="0" w:line="240" w:lineRule="auto"/>
              <w:rPr>
                <w:rFonts w:ascii="Arial" w:hAnsi="Arial" w:cs="Arial"/>
                <w:b/>
              </w:rPr>
            </w:pPr>
          </w:p>
          <w:p w14:paraId="0A40989B" w14:textId="77777777" w:rsidR="002D2FB1" w:rsidRPr="00CF720B" w:rsidRDefault="002D2FB1" w:rsidP="004F5877">
            <w:pPr>
              <w:spacing w:after="0" w:line="240" w:lineRule="auto"/>
              <w:rPr>
                <w:rFonts w:ascii="Arial" w:eastAsia="Arial" w:hAnsi="Arial" w:cs="Arial"/>
                <w:b/>
                <w:bCs/>
                <w:lang w:eastAsia="en-GB"/>
              </w:rPr>
            </w:pPr>
            <w:r w:rsidRPr="00CF720B">
              <w:rPr>
                <w:rFonts w:ascii="Arial" w:hAnsi="Arial" w:cs="Arial"/>
                <w:b/>
              </w:rPr>
              <w:t>Statutory and Legal Framework</w:t>
            </w:r>
          </w:p>
        </w:tc>
        <w:tc>
          <w:tcPr>
            <w:tcW w:w="5503" w:type="dxa"/>
            <w:tcMar>
              <w:top w:w="8" w:type="dxa"/>
              <w:left w:w="108" w:type="dxa"/>
              <w:bottom w:w="8" w:type="dxa"/>
              <w:right w:w="108" w:type="dxa"/>
            </w:tcMar>
          </w:tcPr>
          <w:p w14:paraId="76A23B61" w14:textId="77777777" w:rsidR="002D2FB1" w:rsidRDefault="000A3E78" w:rsidP="004F5877">
            <w:pPr>
              <w:spacing w:after="0" w:line="240" w:lineRule="auto"/>
              <w:rPr>
                <w:rFonts w:ascii="Arial" w:eastAsia="Arial" w:hAnsi="Arial" w:cs="Arial"/>
                <w:b/>
                <w:bCs/>
                <w:lang w:eastAsia="en-GB"/>
              </w:rPr>
            </w:pPr>
            <w:r>
              <w:rPr>
                <w:rFonts w:ascii="Arial" w:eastAsia="Arial" w:hAnsi="Arial" w:cs="Arial"/>
                <w:b/>
                <w:bCs/>
                <w:lang w:eastAsia="en-GB"/>
              </w:rPr>
              <w:t xml:space="preserve">Consumer </w:t>
            </w:r>
            <w:r w:rsidR="00BB1400">
              <w:rPr>
                <w:rFonts w:ascii="Arial" w:eastAsia="Arial" w:hAnsi="Arial" w:cs="Arial"/>
                <w:b/>
                <w:bCs/>
                <w:lang w:eastAsia="en-GB"/>
              </w:rPr>
              <w:t>S</w:t>
            </w:r>
            <w:r>
              <w:rPr>
                <w:rFonts w:ascii="Arial" w:eastAsia="Arial" w:hAnsi="Arial" w:cs="Arial"/>
                <w:b/>
                <w:bCs/>
                <w:lang w:eastAsia="en-GB"/>
              </w:rPr>
              <w:t>tandards</w:t>
            </w:r>
          </w:p>
          <w:p w14:paraId="6B2B2854" w14:textId="620A1196" w:rsidR="009D36D8" w:rsidRPr="00CF720B" w:rsidRDefault="00AA39AA" w:rsidP="004F5877">
            <w:pPr>
              <w:spacing w:after="0" w:line="240" w:lineRule="auto"/>
              <w:rPr>
                <w:rFonts w:ascii="Arial" w:eastAsia="Arial" w:hAnsi="Arial" w:cs="Arial"/>
                <w:b/>
                <w:bCs/>
                <w:lang w:eastAsia="en-GB"/>
              </w:rPr>
            </w:pPr>
            <w:r>
              <w:rPr>
                <w:rFonts w:ascii="Arial" w:eastAsia="Arial" w:hAnsi="Arial" w:cs="Arial"/>
                <w:b/>
                <w:bCs/>
                <w:lang w:eastAsia="en-GB"/>
              </w:rPr>
              <w:t>Rent Standard</w:t>
            </w:r>
          </w:p>
        </w:tc>
      </w:tr>
      <w:tr w:rsidR="002D2FB1" w:rsidRPr="00CF720B" w14:paraId="51C18136" w14:textId="77777777" w:rsidTr="004F5877">
        <w:trPr>
          <w:trHeight w:val="594"/>
        </w:trPr>
        <w:tc>
          <w:tcPr>
            <w:tcW w:w="3961" w:type="dxa"/>
            <w:tcMar>
              <w:top w:w="8" w:type="dxa"/>
              <w:left w:w="108" w:type="dxa"/>
              <w:bottom w:w="8" w:type="dxa"/>
              <w:right w:w="108" w:type="dxa"/>
            </w:tcMar>
            <w:vAlign w:val="center"/>
            <w:hideMark/>
          </w:tcPr>
          <w:p w14:paraId="18EBACFA" w14:textId="77777777" w:rsidR="002D2FB1" w:rsidRPr="00CF720B" w:rsidRDefault="002D2FB1" w:rsidP="004F5877">
            <w:pPr>
              <w:spacing w:after="0" w:line="240" w:lineRule="auto"/>
              <w:rPr>
                <w:rFonts w:ascii="Arial" w:hAnsi="Arial" w:cs="Arial"/>
                <w:bCs/>
              </w:rPr>
            </w:pPr>
            <w:r w:rsidRPr="00CF720B">
              <w:rPr>
                <w:rFonts w:ascii="Arial" w:eastAsia="Arial" w:hAnsi="Arial" w:cs="Arial"/>
                <w:b/>
                <w:bCs/>
                <w:lang w:eastAsia="en-GB"/>
              </w:rPr>
              <w:t>Version/date</w:t>
            </w:r>
          </w:p>
        </w:tc>
        <w:tc>
          <w:tcPr>
            <w:tcW w:w="5503" w:type="dxa"/>
            <w:tcMar>
              <w:top w:w="8" w:type="dxa"/>
              <w:left w:w="108" w:type="dxa"/>
              <w:bottom w:w="8" w:type="dxa"/>
              <w:right w:w="108" w:type="dxa"/>
            </w:tcMar>
            <w:vAlign w:val="center"/>
            <w:hideMark/>
          </w:tcPr>
          <w:p w14:paraId="2457A77F" w14:textId="14085117" w:rsidR="002D2FB1" w:rsidRPr="00D722F4" w:rsidRDefault="00D722F4" w:rsidP="004F5877">
            <w:pPr>
              <w:spacing w:after="0" w:line="240" w:lineRule="auto"/>
              <w:rPr>
                <w:rFonts w:ascii="Arial" w:hAnsi="Arial" w:cs="Arial"/>
                <w:b/>
              </w:rPr>
            </w:pPr>
            <w:r>
              <w:rPr>
                <w:rFonts w:ascii="Arial" w:hAnsi="Arial" w:cs="Arial"/>
                <w:b/>
              </w:rPr>
              <w:t>Version 1.0</w:t>
            </w:r>
          </w:p>
        </w:tc>
      </w:tr>
    </w:tbl>
    <w:p w14:paraId="0786D8CD" w14:textId="4D5FFFFE" w:rsidR="002D2FB1" w:rsidRPr="002D2FB1" w:rsidRDefault="007914D2" w:rsidP="002D2FB1">
      <w:pPr>
        <w:spacing w:line="240" w:lineRule="auto"/>
        <w:jc w:val="center"/>
        <w:rPr>
          <w:rFonts w:ascii="Arial" w:eastAsia="Calibri" w:hAnsi="Arial" w:cs="Arial"/>
          <w:b/>
          <w:bCs/>
          <w:sz w:val="40"/>
          <w:lang w:eastAsia="en-GB"/>
        </w:rPr>
      </w:pPr>
      <w:r>
        <w:rPr>
          <w:rFonts w:ascii="Arial" w:eastAsia="Calibri" w:hAnsi="Arial" w:cs="Arial"/>
          <w:b/>
          <w:bCs/>
          <w:sz w:val="40"/>
          <w:lang w:eastAsia="en-GB"/>
        </w:rPr>
        <w:t xml:space="preserve">Corporate Debt Recovery Policy </w:t>
      </w:r>
    </w:p>
    <w:p w14:paraId="5B37DE54" w14:textId="0ED88937" w:rsidR="002D2FB1" w:rsidRPr="002D2FB1" w:rsidRDefault="002D2FB1" w:rsidP="002D2FB1">
      <w:pPr>
        <w:spacing w:line="240" w:lineRule="auto"/>
        <w:jc w:val="center"/>
        <w:rPr>
          <w:rFonts w:ascii="Arial" w:eastAsia="Calibri" w:hAnsi="Arial" w:cs="Arial"/>
          <w:b/>
          <w:bCs/>
          <w:sz w:val="40"/>
          <w:lang w:eastAsia="en-GB"/>
        </w:rPr>
      </w:pPr>
      <w:r w:rsidRPr="002D2FB1">
        <w:rPr>
          <w:rFonts w:ascii="Arial" w:eastAsia="Calibri" w:hAnsi="Arial" w:cs="Arial"/>
          <w:b/>
          <w:bCs/>
          <w:sz w:val="40"/>
          <w:lang w:eastAsia="en-GB"/>
        </w:rPr>
        <w:t>202</w:t>
      </w:r>
      <w:r w:rsidR="00031F62">
        <w:rPr>
          <w:rFonts w:ascii="Arial" w:eastAsia="Calibri" w:hAnsi="Arial" w:cs="Arial"/>
          <w:b/>
          <w:bCs/>
          <w:sz w:val="40"/>
          <w:lang w:eastAsia="en-GB"/>
        </w:rPr>
        <w:t>5</w:t>
      </w:r>
      <w:r w:rsidRPr="002D2FB1">
        <w:rPr>
          <w:rFonts w:ascii="Arial" w:eastAsia="Calibri" w:hAnsi="Arial" w:cs="Arial"/>
          <w:b/>
          <w:bCs/>
          <w:sz w:val="40"/>
          <w:lang w:eastAsia="en-GB"/>
        </w:rPr>
        <w:t xml:space="preserve"> - 202</w:t>
      </w:r>
      <w:r w:rsidR="00031F62">
        <w:rPr>
          <w:rFonts w:ascii="Arial" w:eastAsia="Calibri" w:hAnsi="Arial" w:cs="Arial"/>
          <w:b/>
          <w:bCs/>
          <w:sz w:val="40"/>
          <w:lang w:eastAsia="en-GB"/>
        </w:rPr>
        <w:t>8</w:t>
      </w:r>
    </w:p>
    <w:p w14:paraId="45BE063A" w14:textId="77777777" w:rsidR="007E3CCB" w:rsidRPr="007E3CCB" w:rsidRDefault="002D2FB1" w:rsidP="000F51B0">
      <w:pPr>
        <w:pStyle w:val="ListParagraph"/>
        <w:numPr>
          <w:ilvl w:val="0"/>
          <w:numId w:val="14"/>
        </w:numPr>
        <w:rPr>
          <w:rFonts w:ascii="Arial" w:hAnsi="Arial" w:cs="Arial"/>
        </w:rPr>
      </w:pPr>
      <w:r w:rsidRPr="000F51B0">
        <w:rPr>
          <w:rFonts w:ascii="Arial" w:hAnsi="Arial" w:cs="Arial"/>
          <w:i/>
          <w:noProof/>
          <w:lang w:eastAsia="en-GB"/>
        </w:rPr>
        <w:br w:type="page"/>
      </w:r>
    </w:p>
    <w:p w14:paraId="703B74CD" w14:textId="77777777" w:rsidR="00236ED2" w:rsidRPr="00236ED2" w:rsidRDefault="00236ED2" w:rsidP="00236ED2">
      <w:pPr>
        <w:pStyle w:val="ListParagraph"/>
        <w:numPr>
          <w:ilvl w:val="0"/>
          <w:numId w:val="30"/>
        </w:numPr>
        <w:rPr>
          <w:rFonts w:ascii="Arial" w:hAnsi="Arial" w:cs="Arial"/>
          <w:b/>
          <w:bCs/>
          <w:sz w:val="24"/>
          <w:szCs w:val="24"/>
        </w:rPr>
      </w:pPr>
      <w:r w:rsidRPr="00236ED2">
        <w:rPr>
          <w:rFonts w:ascii="Arial" w:hAnsi="Arial" w:cs="Arial"/>
          <w:b/>
          <w:bCs/>
          <w:sz w:val="24"/>
          <w:szCs w:val="24"/>
        </w:rPr>
        <w:lastRenderedPageBreak/>
        <w:t>POLICY STATEMENT</w:t>
      </w:r>
    </w:p>
    <w:p w14:paraId="59B52A6A" w14:textId="35B63C46" w:rsidR="00236ED2" w:rsidRPr="00236ED2" w:rsidRDefault="00236ED2" w:rsidP="00236ED2">
      <w:pPr>
        <w:rPr>
          <w:rFonts w:ascii="Arial" w:hAnsi="Arial" w:cs="Arial"/>
          <w:b/>
          <w:bCs/>
          <w:sz w:val="24"/>
          <w:szCs w:val="24"/>
        </w:rPr>
      </w:pPr>
      <w:r w:rsidRPr="00236ED2">
        <w:rPr>
          <w:rFonts w:ascii="Arial" w:hAnsi="Arial" w:cs="Arial"/>
          <w:sz w:val="24"/>
          <w:szCs w:val="24"/>
        </w:rPr>
        <w:t xml:space="preserve">The Corporate Debt Recovery Policy </w:t>
      </w:r>
      <w:r w:rsidR="00C115FB">
        <w:rPr>
          <w:rFonts w:ascii="Arial" w:hAnsi="Arial" w:cs="Arial"/>
          <w:sz w:val="24"/>
          <w:szCs w:val="24"/>
        </w:rPr>
        <w:t>s</w:t>
      </w:r>
      <w:r w:rsidRPr="00236ED2">
        <w:rPr>
          <w:rFonts w:ascii="Arial" w:hAnsi="Arial" w:cs="Arial"/>
          <w:sz w:val="24"/>
          <w:szCs w:val="24"/>
        </w:rPr>
        <w:t>ets out the principles and standards in relation</w:t>
      </w:r>
      <w:r w:rsidR="003E5CA3">
        <w:rPr>
          <w:rFonts w:ascii="Arial" w:hAnsi="Arial" w:cs="Arial"/>
          <w:sz w:val="24"/>
          <w:szCs w:val="24"/>
        </w:rPr>
        <w:t xml:space="preserve"> to recovery of debts owed to WCHG. </w:t>
      </w:r>
      <w:r w:rsidR="001D6487">
        <w:rPr>
          <w:rFonts w:ascii="Arial" w:hAnsi="Arial" w:cs="Arial"/>
          <w:sz w:val="24"/>
          <w:szCs w:val="24"/>
        </w:rPr>
        <w:t>It</w:t>
      </w:r>
      <w:r w:rsidR="00B164B3">
        <w:rPr>
          <w:rFonts w:ascii="Arial" w:hAnsi="Arial" w:cs="Arial"/>
          <w:sz w:val="24"/>
          <w:szCs w:val="24"/>
        </w:rPr>
        <w:t xml:space="preserve"> </w:t>
      </w:r>
      <w:r w:rsidR="00AF1935">
        <w:rPr>
          <w:rFonts w:ascii="Arial" w:hAnsi="Arial" w:cs="Arial"/>
          <w:sz w:val="24"/>
          <w:szCs w:val="24"/>
        </w:rPr>
        <w:t>outlines</w:t>
      </w:r>
      <w:r w:rsidR="00B164B3">
        <w:rPr>
          <w:rFonts w:ascii="Arial" w:hAnsi="Arial" w:cs="Arial"/>
          <w:sz w:val="24"/>
          <w:szCs w:val="24"/>
        </w:rPr>
        <w:t xml:space="preserve"> </w:t>
      </w:r>
      <w:r w:rsidRPr="00236ED2">
        <w:rPr>
          <w:rFonts w:ascii="Arial" w:hAnsi="Arial" w:cs="Arial"/>
          <w:sz w:val="24"/>
          <w:szCs w:val="24"/>
        </w:rPr>
        <w:t>contact</w:t>
      </w:r>
      <w:r w:rsidR="00B164B3">
        <w:rPr>
          <w:rFonts w:ascii="Arial" w:hAnsi="Arial" w:cs="Arial"/>
          <w:sz w:val="24"/>
          <w:szCs w:val="24"/>
        </w:rPr>
        <w:t>s</w:t>
      </w:r>
      <w:r w:rsidRPr="00236ED2">
        <w:rPr>
          <w:rFonts w:ascii="Arial" w:hAnsi="Arial" w:cs="Arial"/>
          <w:sz w:val="24"/>
          <w:szCs w:val="24"/>
        </w:rPr>
        <w:t>, recovery process, repayments</w:t>
      </w:r>
      <w:r w:rsidR="009A4D37">
        <w:rPr>
          <w:rFonts w:ascii="Arial" w:hAnsi="Arial" w:cs="Arial"/>
          <w:sz w:val="24"/>
          <w:szCs w:val="24"/>
        </w:rPr>
        <w:t>, debt prioritisation</w:t>
      </w:r>
      <w:r w:rsidRPr="00236ED2">
        <w:rPr>
          <w:rFonts w:ascii="Arial" w:hAnsi="Arial" w:cs="Arial"/>
          <w:sz w:val="24"/>
          <w:szCs w:val="24"/>
        </w:rPr>
        <w:t xml:space="preserve"> and </w:t>
      </w:r>
      <w:r w:rsidR="009A4D37">
        <w:rPr>
          <w:rFonts w:ascii="Arial" w:hAnsi="Arial" w:cs="Arial"/>
          <w:sz w:val="24"/>
          <w:szCs w:val="24"/>
        </w:rPr>
        <w:t>financial inclusion</w:t>
      </w:r>
      <w:r w:rsidRPr="00236ED2">
        <w:rPr>
          <w:rFonts w:ascii="Arial" w:hAnsi="Arial" w:cs="Arial"/>
          <w:sz w:val="24"/>
          <w:szCs w:val="24"/>
        </w:rPr>
        <w:t>.</w:t>
      </w:r>
    </w:p>
    <w:p w14:paraId="2C037804" w14:textId="77777777" w:rsidR="00236ED2" w:rsidRPr="00236ED2" w:rsidRDefault="00236ED2" w:rsidP="00236ED2">
      <w:pPr>
        <w:rPr>
          <w:rFonts w:ascii="Arial" w:hAnsi="Arial" w:cs="Arial"/>
          <w:b/>
          <w:sz w:val="24"/>
          <w:szCs w:val="24"/>
        </w:rPr>
      </w:pPr>
      <w:r w:rsidRPr="00236ED2">
        <w:rPr>
          <w:rFonts w:ascii="Arial" w:hAnsi="Arial" w:cs="Arial"/>
          <w:b/>
          <w:sz w:val="24"/>
          <w:szCs w:val="24"/>
        </w:rPr>
        <w:t>2.</w:t>
      </w:r>
      <w:r w:rsidRPr="00236ED2">
        <w:rPr>
          <w:rFonts w:ascii="Arial" w:hAnsi="Arial" w:cs="Arial"/>
          <w:sz w:val="24"/>
          <w:szCs w:val="24"/>
        </w:rPr>
        <w:tab/>
      </w:r>
      <w:r w:rsidRPr="00236ED2">
        <w:rPr>
          <w:rFonts w:ascii="Arial" w:hAnsi="Arial" w:cs="Arial"/>
          <w:b/>
          <w:sz w:val="24"/>
          <w:szCs w:val="24"/>
        </w:rPr>
        <w:t>SCOPE OF THE POLICY</w:t>
      </w:r>
    </w:p>
    <w:p w14:paraId="10A698BA" w14:textId="3CC0835E" w:rsidR="00236ED2" w:rsidRPr="00236ED2" w:rsidRDefault="00236ED2" w:rsidP="00236ED2">
      <w:pPr>
        <w:jc w:val="both"/>
        <w:rPr>
          <w:rFonts w:ascii="Arial" w:hAnsi="Arial" w:cs="Arial"/>
          <w:sz w:val="24"/>
          <w:szCs w:val="24"/>
        </w:rPr>
      </w:pPr>
      <w:r w:rsidRPr="00236ED2">
        <w:rPr>
          <w:rFonts w:ascii="Arial" w:hAnsi="Arial" w:cs="Arial"/>
          <w:spacing w:val="-3"/>
          <w:sz w:val="24"/>
          <w:szCs w:val="24"/>
        </w:rPr>
        <w:t xml:space="preserve">This policy covers all income and charges due from individual customers to the Group.  This includes tenants, leaseholders, shared ownership properties, garages and other charges due to the </w:t>
      </w:r>
      <w:r>
        <w:rPr>
          <w:rFonts w:ascii="Arial" w:hAnsi="Arial" w:cs="Arial"/>
          <w:spacing w:val="-3"/>
          <w:sz w:val="24"/>
          <w:szCs w:val="24"/>
        </w:rPr>
        <w:t>Group</w:t>
      </w:r>
      <w:r w:rsidRPr="00236ED2">
        <w:rPr>
          <w:rFonts w:ascii="Arial" w:hAnsi="Arial" w:cs="Arial"/>
          <w:spacing w:val="-3"/>
          <w:sz w:val="24"/>
          <w:szCs w:val="24"/>
        </w:rPr>
        <w:t xml:space="preserve"> from individual customers for services received.</w:t>
      </w:r>
    </w:p>
    <w:p w14:paraId="0B12FB69" w14:textId="77777777" w:rsidR="00236ED2" w:rsidRPr="00236ED2" w:rsidRDefault="00236ED2" w:rsidP="00236ED2">
      <w:pPr>
        <w:rPr>
          <w:rFonts w:ascii="Arial" w:hAnsi="Arial" w:cs="Arial"/>
          <w:b/>
          <w:sz w:val="24"/>
          <w:szCs w:val="24"/>
        </w:rPr>
      </w:pPr>
      <w:r w:rsidRPr="00236ED2">
        <w:rPr>
          <w:rFonts w:ascii="Arial" w:hAnsi="Arial" w:cs="Arial"/>
          <w:b/>
          <w:sz w:val="24"/>
          <w:szCs w:val="24"/>
        </w:rPr>
        <w:t>3.</w:t>
      </w:r>
      <w:r w:rsidRPr="00236ED2">
        <w:rPr>
          <w:rFonts w:ascii="Arial" w:hAnsi="Arial" w:cs="Arial"/>
          <w:sz w:val="24"/>
          <w:szCs w:val="24"/>
        </w:rPr>
        <w:t xml:space="preserve">     </w:t>
      </w:r>
      <w:r w:rsidRPr="00236ED2">
        <w:rPr>
          <w:rFonts w:ascii="Arial" w:hAnsi="Arial" w:cs="Arial"/>
          <w:b/>
          <w:sz w:val="24"/>
          <w:szCs w:val="24"/>
        </w:rPr>
        <w:t>KEY OBJECTIVES</w:t>
      </w:r>
    </w:p>
    <w:p w14:paraId="274B89E2" w14:textId="77777777" w:rsidR="00236ED2" w:rsidRPr="00236ED2" w:rsidRDefault="00236ED2" w:rsidP="00236ED2">
      <w:pPr>
        <w:rPr>
          <w:rFonts w:ascii="Arial" w:hAnsi="Arial" w:cs="Arial"/>
          <w:sz w:val="24"/>
          <w:szCs w:val="24"/>
        </w:rPr>
      </w:pPr>
      <w:r w:rsidRPr="00236ED2">
        <w:rPr>
          <w:rFonts w:ascii="Arial" w:hAnsi="Arial" w:cs="Arial"/>
          <w:sz w:val="24"/>
          <w:szCs w:val="24"/>
        </w:rPr>
        <w:t>To establish the aims, principles and values which will be followed by the Group in pursuing corporate debt recovery as to:</w:t>
      </w:r>
    </w:p>
    <w:p w14:paraId="3E120EE1" w14:textId="77777777" w:rsidR="00236ED2" w:rsidRPr="00236ED2" w:rsidRDefault="00236ED2" w:rsidP="00236ED2">
      <w:pPr>
        <w:numPr>
          <w:ilvl w:val="0"/>
          <w:numId w:val="23"/>
        </w:numPr>
        <w:spacing w:after="0" w:line="240" w:lineRule="auto"/>
        <w:rPr>
          <w:rFonts w:ascii="Arial" w:hAnsi="Arial" w:cs="Arial"/>
          <w:sz w:val="24"/>
          <w:szCs w:val="24"/>
        </w:rPr>
      </w:pPr>
      <w:r w:rsidRPr="00236ED2">
        <w:rPr>
          <w:rFonts w:ascii="Arial" w:hAnsi="Arial" w:cs="Arial"/>
          <w:sz w:val="24"/>
          <w:szCs w:val="24"/>
        </w:rPr>
        <w:t>To provide effective recovery of debts owed to the Group.</w:t>
      </w:r>
    </w:p>
    <w:p w14:paraId="55D1B3B7" w14:textId="295B10C6" w:rsidR="00236ED2" w:rsidRPr="00236ED2" w:rsidRDefault="00236ED2" w:rsidP="00236ED2">
      <w:pPr>
        <w:numPr>
          <w:ilvl w:val="0"/>
          <w:numId w:val="23"/>
        </w:numPr>
        <w:spacing w:after="0" w:line="240" w:lineRule="auto"/>
        <w:rPr>
          <w:rFonts w:ascii="Arial" w:hAnsi="Arial" w:cs="Arial"/>
          <w:sz w:val="24"/>
          <w:szCs w:val="24"/>
        </w:rPr>
      </w:pPr>
      <w:r w:rsidRPr="00236ED2">
        <w:rPr>
          <w:rFonts w:ascii="Arial" w:hAnsi="Arial" w:cs="Arial"/>
          <w:sz w:val="24"/>
          <w:szCs w:val="24"/>
        </w:rPr>
        <w:t xml:space="preserve">Prevent arrears from accruing by using prompt and sensitive action, assisting our customers to maximise their income, manage any personal debt and to promote a payment </w:t>
      </w:r>
      <w:r w:rsidR="00AF1935" w:rsidRPr="00236ED2">
        <w:rPr>
          <w:rFonts w:ascii="Arial" w:hAnsi="Arial" w:cs="Arial"/>
          <w:sz w:val="24"/>
          <w:szCs w:val="24"/>
        </w:rPr>
        <w:t>culture.</w:t>
      </w:r>
    </w:p>
    <w:p w14:paraId="68E8557C" w14:textId="7D0CD916" w:rsidR="00236ED2" w:rsidRDefault="00236ED2" w:rsidP="00236ED2">
      <w:pPr>
        <w:numPr>
          <w:ilvl w:val="0"/>
          <w:numId w:val="23"/>
        </w:numPr>
        <w:spacing w:after="0" w:line="240" w:lineRule="auto"/>
        <w:rPr>
          <w:rFonts w:ascii="Arial" w:hAnsi="Arial" w:cs="Arial"/>
          <w:sz w:val="24"/>
          <w:szCs w:val="24"/>
        </w:rPr>
      </w:pPr>
      <w:r w:rsidRPr="00236ED2">
        <w:rPr>
          <w:rFonts w:ascii="Arial" w:hAnsi="Arial" w:cs="Arial"/>
          <w:sz w:val="24"/>
          <w:szCs w:val="24"/>
        </w:rPr>
        <w:t xml:space="preserve">Ensure that the Group’s approach promotes sustainable </w:t>
      </w:r>
      <w:r w:rsidR="00AF1935" w:rsidRPr="00236ED2">
        <w:rPr>
          <w:rFonts w:ascii="Arial" w:hAnsi="Arial" w:cs="Arial"/>
          <w:sz w:val="24"/>
          <w:szCs w:val="24"/>
        </w:rPr>
        <w:t>tenancies.</w:t>
      </w:r>
      <w:r w:rsidRPr="00236ED2">
        <w:rPr>
          <w:rFonts w:ascii="Arial" w:hAnsi="Arial" w:cs="Arial"/>
          <w:sz w:val="24"/>
          <w:szCs w:val="24"/>
        </w:rPr>
        <w:t xml:space="preserve"> </w:t>
      </w:r>
    </w:p>
    <w:p w14:paraId="5FEFD4B9" w14:textId="28D28172" w:rsidR="002F4BFD" w:rsidRPr="00236ED2" w:rsidRDefault="002F4BFD" w:rsidP="002F4BFD">
      <w:pPr>
        <w:numPr>
          <w:ilvl w:val="0"/>
          <w:numId w:val="23"/>
        </w:numPr>
        <w:spacing w:after="0" w:line="240" w:lineRule="auto"/>
        <w:rPr>
          <w:rFonts w:ascii="Arial" w:hAnsi="Arial" w:cs="Arial"/>
          <w:sz w:val="24"/>
          <w:szCs w:val="24"/>
        </w:rPr>
      </w:pPr>
      <w:r>
        <w:rPr>
          <w:rFonts w:ascii="Arial" w:hAnsi="Arial" w:cs="Arial"/>
          <w:sz w:val="24"/>
          <w:szCs w:val="24"/>
        </w:rPr>
        <w:t xml:space="preserve">Provide a </w:t>
      </w:r>
      <w:r w:rsidR="00AC571B">
        <w:rPr>
          <w:rFonts w:ascii="Arial" w:hAnsi="Arial" w:cs="Arial"/>
          <w:sz w:val="24"/>
          <w:szCs w:val="24"/>
        </w:rPr>
        <w:t>person-centred</w:t>
      </w:r>
      <w:r>
        <w:rPr>
          <w:rFonts w:ascii="Arial" w:hAnsi="Arial" w:cs="Arial"/>
          <w:sz w:val="24"/>
          <w:szCs w:val="24"/>
        </w:rPr>
        <w:t xml:space="preserve"> approach to engaging with customers who maybe in debt and or owe the Group monies.</w:t>
      </w:r>
    </w:p>
    <w:p w14:paraId="3424665E" w14:textId="4F126BC2" w:rsidR="00236ED2" w:rsidRPr="00236ED2" w:rsidRDefault="00236ED2" w:rsidP="00236ED2">
      <w:pPr>
        <w:numPr>
          <w:ilvl w:val="0"/>
          <w:numId w:val="23"/>
        </w:numPr>
        <w:spacing w:after="0" w:line="240" w:lineRule="auto"/>
        <w:rPr>
          <w:rFonts w:ascii="Arial" w:hAnsi="Arial" w:cs="Arial"/>
          <w:sz w:val="24"/>
          <w:szCs w:val="24"/>
        </w:rPr>
      </w:pPr>
      <w:r w:rsidRPr="00236ED2">
        <w:rPr>
          <w:rFonts w:ascii="Arial" w:hAnsi="Arial" w:cs="Arial"/>
          <w:sz w:val="24"/>
          <w:szCs w:val="24"/>
        </w:rPr>
        <w:t xml:space="preserve">Work with customers to resolve issues regarding their claims for welfare benefit and assist them with managing the changes to the benefits </w:t>
      </w:r>
      <w:r w:rsidR="00AF1935" w:rsidRPr="00236ED2">
        <w:rPr>
          <w:rFonts w:ascii="Arial" w:hAnsi="Arial" w:cs="Arial"/>
          <w:sz w:val="24"/>
          <w:szCs w:val="24"/>
        </w:rPr>
        <w:t>system.</w:t>
      </w:r>
    </w:p>
    <w:p w14:paraId="7377E256" w14:textId="6CD1A89B" w:rsidR="00236ED2" w:rsidRPr="00236ED2" w:rsidRDefault="00D50C7A" w:rsidP="00236ED2">
      <w:pPr>
        <w:numPr>
          <w:ilvl w:val="0"/>
          <w:numId w:val="23"/>
        </w:numPr>
        <w:spacing w:after="0" w:line="240" w:lineRule="auto"/>
        <w:rPr>
          <w:rFonts w:ascii="Arial" w:hAnsi="Arial" w:cs="Arial"/>
          <w:sz w:val="24"/>
          <w:szCs w:val="24"/>
        </w:rPr>
      </w:pPr>
      <w:r w:rsidRPr="00236ED2">
        <w:rPr>
          <w:rFonts w:ascii="Arial" w:hAnsi="Arial" w:cs="Arial"/>
          <w:sz w:val="24"/>
          <w:szCs w:val="24"/>
        </w:rPr>
        <w:t>Take</w:t>
      </w:r>
      <w:r>
        <w:rPr>
          <w:rFonts w:ascii="Arial" w:hAnsi="Arial" w:cs="Arial"/>
          <w:sz w:val="24"/>
          <w:szCs w:val="24"/>
        </w:rPr>
        <w:t>s</w:t>
      </w:r>
      <w:r w:rsidR="00236ED2" w:rsidRPr="00236ED2">
        <w:rPr>
          <w:rFonts w:ascii="Arial" w:hAnsi="Arial" w:cs="Arial"/>
          <w:sz w:val="24"/>
          <w:szCs w:val="24"/>
        </w:rPr>
        <w:t xml:space="preserve"> into account the </w:t>
      </w:r>
      <w:r w:rsidR="003319D1">
        <w:rPr>
          <w:rFonts w:ascii="Arial" w:hAnsi="Arial" w:cs="Arial"/>
          <w:sz w:val="24"/>
          <w:szCs w:val="24"/>
        </w:rPr>
        <w:t xml:space="preserve">customer’s  </w:t>
      </w:r>
      <w:r w:rsidR="00236ED2" w:rsidRPr="00236ED2">
        <w:rPr>
          <w:rFonts w:ascii="Arial" w:hAnsi="Arial" w:cs="Arial"/>
          <w:sz w:val="24"/>
          <w:szCs w:val="24"/>
        </w:rPr>
        <w:t xml:space="preserve"> financial </w:t>
      </w:r>
      <w:r w:rsidR="00AF1935" w:rsidRPr="00236ED2">
        <w:rPr>
          <w:rFonts w:ascii="Arial" w:hAnsi="Arial" w:cs="Arial"/>
          <w:sz w:val="24"/>
          <w:szCs w:val="24"/>
        </w:rPr>
        <w:t>circumstances.</w:t>
      </w:r>
    </w:p>
    <w:p w14:paraId="5932F44D" w14:textId="0687644F" w:rsidR="00B56B72" w:rsidRDefault="00236ED2" w:rsidP="00236ED2">
      <w:pPr>
        <w:numPr>
          <w:ilvl w:val="0"/>
          <w:numId w:val="23"/>
        </w:numPr>
        <w:spacing w:after="0" w:line="240" w:lineRule="auto"/>
        <w:rPr>
          <w:rFonts w:ascii="Arial" w:hAnsi="Arial" w:cs="Arial"/>
          <w:sz w:val="24"/>
          <w:szCs w:val="24"/>
        </w:rPr>
      </w:pPr>
      <w:r w:rsidRPr="00236ED2">
        <w:rPr>
          <w:rFonts w:ascii="Arial" w:hAnsi="Arial" w:cs="Arial"/>
          <w:sz w:val="24"/>
          <w:szCs w:val="24"/>
        </w:rPr>
        <w:t xml:space="preserve">Determine the priority order of the debt to be pursued by the Group whereby a </w:t>
      </w:r>
      <w:r w:rsidR="00AC571B">
        <w:rPr>
          <w:rFonts w:ascii="Arial" w:hAnsi="Arial" w:cs="Arial"/>
          <w:sz w:val="24"/>
          <w:szCs w:val="24"/>
        </w:rPr>
        <w:t xml:space="preserve">customer </w:t>
      </w:r>
      <w:r w:rsidR="00AC571B" w:rsidRPr="00236ED2">
        <w:rPr>
          <w:rFonts w:ascii="Arial" w:hAnsi="Arial" w:cs="Arial"/>
          <w:sz w:val="24"/>
          <w:szCs w:val="24"/>
        </w:rPr>
        <w:t>owes</w:t>
      </w:r>
      <w:r w:rsidRPr="00236ED2">
        <w:rPr>
          <w:rFonts w:ascii="Arial" w:hAnsi="Arial" w:cs="Arial"/>
          <w:sz w:val="24"/>
          <w:szCs w:val="24"/>
        </w:rPr>
        <w:t xml:space="preserve"> more than one type of debt at any one </w:t>
      </w:r>
      <w:r w:rsidR="00AF1935" w:rsidRPr="00236ED2">
        <w:rPr>
          <w:rFonts w:ascii="Arial" w:hAnsi="Arial" w:cs="Arial"/>
          <w:sz w:val="24"/>
          <w:szCs w:val="24"/>
        </w:rPr>
        <w:t>time.</w:t>
      </w:r>
    </w:p>
    <w:p w14:paraId="38ADB88F" w14:textId="77777777" w:rsidR="00B56B72" w:rsidRDefault="00B56B72">
      <w:pPr>
        <w:rPr>
          <w:rFonts w:ascii="Arial" w:hAnsi="Arial" w:cs="Arial"/>
          <w:sz w:val="24"/>
          <w:szCs w:val="24"/>
        </w:rPr>
      </w:pPr>
      <w:r>
        <w:rPr>
          <w:rFonts w:ascii="Arial" w:hAnsi="Arial" w:cs="Arial"/>
          <w:sz w:val="24"/>
          <w:szCs w:val="24"/>
        </w:rPr>
        <w:br w:type="page"/>
      </w:r>
    </w:p>
    <w:p w14:paraId="32416D0F" w14:textId="6D1D30A1" w:rsidR="00236ED2" w:rsidRPr="00236ED2" w:rsidRDefault="001A0965" w:rsidP="00236ED2">
      <w:pPr>
        <w:rPr>
          <w:rFonts w:ascii="Arial" w:hAnsi="Arial" w:cs="Arial"/>
          <w:b/>
          <w:sz w:val="24"/>
          <w:szCs w:val="24"/>
        </w:rPr>
      </w:pPr>
      <w:r>
        <w:rPr>
          <w:rFonts w:ascii="Arial" w:hAnsi="Arial" w:cs="Arial"/>
          <w:b/>
          <w:sz w:val="24"/>
          <w:szCs w:val="24"/>
        </w:rPr>
        <w:lastRenderedPageBreak/>
        <w:t>4</w:t>
      </w:r>
      <w:r w:rsidR="00317AA2">
        <w:rPr>
          <w:rFonts w:ascii="Arial" w:hAnsi="Arial" w:cs="Arial"/>
          <w:b/>
          <w:sz w:val="24"/>
          <w:szCs w:val="24"/>
        </w:rPr>
        <w:t xml:space="preserve">. </w:t>
      </w:r>
      <w:r w:rsidR="00236ED2" w:rsidRPr="00236ED2">
        <w:rPr>
          <w:rFonts w:ascii="Arial" w:hAnsi="Arial" w:cs="Arial"/>
          <w:b/>
          <w:sz w:val="24"/>
          <w:szCs w:val="24"/>
        </w:rPr>
        <w:t>DEFINITIONS</w:t>
      </w:r>
    </w:p>
    <w:p w14:paraId="258B5BE1" w14:textId="13DF90FE" w:rsidR="00236ED2" w:rsidRPr="00236ED2" w:rsidRDefault="001A0965" w:rsidP="00236ED2">
      <w:pPr>
        <w:ind w:left="709" w:hanging="709"/>
        <w:rPr>
          <w:rFonts w:ascii="Arial" w:hAnsi="Arial" w:cs="Arial"/>
          <w:b/>
          <w:sz w:val="24"/>
          <w:szCs w:val="24"/>
        </w:rPr>
      </w:pPr>
      <w:r>
        <w:rPr>
          <w:rFonts w:ascii="Arial" w:hAnsi="Arial" w:cs="Arial"/>
          <w:b/>
          <w:sz w:val="24"/>
          <w:szCs w:val="24"/>
        </w:rPr>
        <w:t>4</w:t>
      </w:r>
      <w:r w:rsidR="00236ED2" w:rsidRPr="00236ED2">
        <w:rPr>
          <w:rFonts w:ascii="Arial" w:hAnsi="Arial" w:cs="Arial"/>
          <w:b/>
          <w:sz w:val="24"/>
          <w:szCs w:val="24"/>
        </w:rPr>
        <w:t>.1</w:t>
      </w:r>
      <w:r w:rsidR="00236ED2" w:rsidRPr="00236ED2">
        <w:rPr>
          <w:rFonts w:ascii="Arial" w:hAnsi="Arial" w:cs="Arial"/>
          <w:sz w:val="24"/>
          <w:szCs w:val="24"/>
        </w:rPr>
        <w:tab/>
        <w:t xml:space="preserve"> Rent - A regular payment by the tenant</w:t>
      </w:r>
      <w:r w:rsidR="00C54A33">
        <w:rPr>
          <w:rFonts w:ascii="Arial" w:hAnsi="Arial" w:cs="Arial"/>
          <w:sz w:val="24"/>
          <w:szCs w:val="24"/>
        </w:rPr>
        <w:t>, or shared owner for their rent element of their charge</w:t>
      </w:r>
      <w:r w:rsidR="00236ED2" w:rsidRPr="00236ED2">
        <w:rPr>
          <w:rFonts w:ascii="Arial" w:hAnsi="Arial" w:cs="Arial"/>
          <w:sz w:val="24"/>
          <w:szCs w:val="24"/>
        </w:rPr>
        <w:t xml:space="preserve"> to the landlord for the right to occupy the property described in the tenancy agreement</w:t>
      </w:r>
      <w:r w:rsidR="0008611D" w:rsidRPr="0008611D">
        <w:rPr>
          <w:rFonts w:ascii="Arial" w:hAnsi="Arial" w:cs="Arial"/>
          <w:sz w:val="24"/>
          <w:szCs w:val="24"/>
        </w:rPr>
        <w:t xml:space="preserve"> </w:t>
      </w:r>
      <w:r w:rsidR="0008611D">
        <w:rPr>
          <w:rFonts w:ascii="Arial" w:hAnsi="Arial" w:cs="Arial"/>
          <w:sz w:val="24"/>
          <w:szCs w:val="24"/>
        </w:rPr>
        <w:t>or lease</w:t>
      </w:r>
      <w:r w:rsidR="00236ED2" w:rsidRPr="00236ED2">
        <w:rPr>
          <w:rFonts w:ascii="Arial" w:hAnsi="Arial" w:cs="Arial"/>
          <w:sz w:val="24"/>
          <w:szCs w:val="24"/>
        </w:rPr>
        <w:t>.</w:t>
      </w:r>
    </w:p>
    <w:p w14:paraId="238F5D93" w14:textId="02CA2789" w:rsidR="00236ED2" w:rsidRPr="00236ED2" w:rsidRDefault="001A0965" w:rsidP="00236ED2">
      <w:pPr>
        <w:ind w:left="709" w:hanging="709"/>
        <w:rPr>
          <w:rFonts w:ascii="Arial" w:hAnsi="Arial" w:cs="Arial"/>
          <w:bCs/>
          <w:sz w:val="24"/>
          <w:szCs w:val="24"/>
        </w:rPr>
      </w:pPr>
      <w:r>
        <w:rPr>
          <w:rFonts w:ascii="Arial" w:hAnsi="Arial" w:cs="Arial"/>
          <w:b/>
          <w:sz w:val="24"/>
          <w:szCs w:val="24"/>
        </w:rPr>
        <w:t>4</w:t>
      </w:r>
      <w:r w:rsidR="00236ED2" w:rsidRPr="00236ED2">
        <w:rPr>
          <w:rFonts w:ascii="Arial" w:hAnsi="Arial" w:cs="Arial"/>
          <w:b/>
          <w:sz w:val="24"/>
          <w:szCs w:val="24"/>
        </w:rPr>
        <w:t>.2</w:t>
      </w:r>
      <w:r w:rsidR="00236ED2" w:rsidRPr="00236ED2">
        <w:rPr>
          <w:rFonts w:ascii="Arial" w:hAnsi="Arial" w:cs="Arial"/>
          <w:sz w:val="24"/>
          <w:szCs w:val="24"/>
        </w:rPr>
        <w:tab/>
        <w:t>Service Charge - The specified portion that each tenant/leaseholder pays towards the housing service provision</w:t>
      </w:r>
      <w:r w:rsidR="00082B00" w:rsidRPr="00082B00">
        <w:rPr>
          <w:rFonts w:ascii="Arial" w:hAnsi="Arial" w:cs="Arial"/>
          <w:sz w:val="24"/>
          <w:szCs w:val="24"/>
        </w:rPr>
        <w:t xml:space="preserve"> </w:t>
      </w:r>
      <w:r w:rsidR="00082B00">
        <w:rPr>
          <w:rFonts w:ascii="Arial" w:hAnsi="Arial" w:cs="Arial"/>
          <w:sz w:val="24"/>
          <w:szCs w:val="24"/>
        </w:rPr>
        <w:t>for services they receive</w:t>
      </w:r>
      <w:r w:rsidR="00236ED2" w:rsidRPr="00236ED2">
        <w:rPr>
          <w:rFonts w:ascii="Arial" w:hAnsi="Arial" w:cs="Arial"/>
          <w:sz w:val="24"/>
          <w:szCs w:val="24"/>
        </w:rPr>
        <w:t>.</w:t>
      </w:r>
    </w:p>
    <w:p w14:paraId="0ABEB907" w14:textId="205B5C48" w:rsidR="00236ED2" w:rsidRPr="00236ED2" w:rsidRDefault="001A0965" w:rsidP="00236ED2">
      <w:pPr>
        <w:ind w:left="709" w:hanging="709"/>
        <w:rPr>
          <w:rFonts w:ascii="Arial" w:hAnsi="Arial" w:cs="Arial"/>
          <w:b/>
          <w:bCs/>
          <w:sz w:val="24"/>
          <w:szCs w:val="24"/>
        </w:rPr>
      </w:pPr>
      <w:r>
        <w:rPr>
          <w:rFonts w:ascii="Arial" w:hAnsi="Arial" w:cs="Arial"/>
          <w:b/>
          <w:sz w:val="24"/>
          <w:szCs w:val="24"/>
        </w:rPr>
        <w:t>4</w:t>
      </w:r>
      <w:r w:rsidR="00236ED2" w:rsidRPr="00236ED2">
        <w:rPr>
          <w:rFonts w:ascii="Arial" w:hAnsi="Arial" w:cs="Arial"/>
          <w:b/>
          <w:sz w:val="24"/>
          <w:szCs w:val="24"/>
        </w:rPr>
        <w:t>.3</w:t>
      </w:r>
      <w:r w:rsidR="00236ED2" w:rsidRPr="00236ED2">
        <w:rPr>
          <w:rFonts w:ascii="Arial" w:hAnsi="Arial" w:cs="Arial"/>
          <w:sz w:val="24"/>
          <w:szCs w:val="24"/>
        </w:rPr>
        <w:tab/>
      </w:r>
      <w:r w:rsidR="00236ED2" w:rsidRPr="00236ED2">
        <w:rPr>
          <w:rFonts w:ascii="Arial" w:hAnsi="Arial" w:cs="Arial"/>
          <w:bCs/>
          <w:sz w:val="24"/>
          <w:szCs w:val="24"/>
        </w:rPr>
        <w:tab/>
        <w:t>Garage charge – A regular payment by a tenant</w:t>
      </w:r>
      <w:r w:rsidR="00CA5FEB">
        <w:rPr>
          <w:rFonts w:ascii="Arial" w:hAnsi="Arial" w:cs="Arial"/>
          <w:bCs/>
          <w:sz w:val="24"/>
          <w:szCs w:val="24"/>
        </w:rPr>
        <w:t xml:space="preserve">, resident, shared owner or </w:t>
      </w:r>
      <w:r w:rsidR="00236ED2" w:rsidRPr="00236ED2">
        <w:rPr>
          <w:rFonts w:ascii="Arial" w:hAnsi="Arial" w:cs="Arial"/>
          <w:bCs/>
          <w:sz w:val="24"/>
          <w:szCs w:val="24"/>
        </w:rPr>
        <w:t>leaseholder to rent one of the Group’s garages for use for a motor vehicle.</w:t>
      </w:r>
    </w:p>
    <w:p w14:paraId="3D3CE55F" w14:textId="6BF001C2" w:rsidR="00236ED2" w:rsidRPr="00236ED2" w:rsidRDefault="001A0965" w:rsidP="00236ED2">
      <w:pPr>
        <w:ind w:left="709" w:hanging="709"/>
        <w:rPr>
          <w:rFonts w:ascii="Arial" w:hAnsi="Arial" w:cs="Arial"/>
          <w:b/>
          <w:bCs/>
          <w:sz w:val="24"/>
          <w:szCs w:val="24"/>
        </w:rPr>
      </w:pPr>
      <w:r>
        <w:rPr>
          <w:rFonts w:ascii="Arial" w:hAnsi="Arial" w:cs="Arial"/>
          <w:b/>
          <w:bCs/>
          <w:sz w:val="24"/>
          <w:szCs w:val="24"/>
        </w:rPr>
        <w:t>4</w:t>
      </w:r>
      <w:r w:rsidR="00236ED2" w:rsidRPr="00236ED2">
        <w:rPr>
          <w:rFonts w:ascii="Arial" w:hAnsi="Arial" w:cs="Arial"/>
          <w:b/>
          <w:bCs/>
          <w:sz w:val="24"/>
          <w:szCs w:val="24"/>
        </w:rPr>
        <w:t>.</w:t>
      </w:r>
      <w:r w:rsidR="00186C06">
        <w:rPr>
          <w:rFonts w:ascii="Arial" w:hAnsi="Arial" w:cs="Arial"/>
          <w:b/>
          <w:bCs/>
          <w:sz w:val="24"/>
          <w:szCs w:val="24"/>
        </w:rPr>
        <w:t>4</w:t>
      </w:r>
      <w:r w:rsidR="00236ED2" w:rsidRPr="00236ED2">
        <w:rPr>
          <w:rFonts w:ascii="Arial" w:hAnsi="Arial" w:cs="Arial"/>
          <w:bCs/>
          <w:sz w:val="24"/>
          <w:szCs w:val="24"/>
        </w:rPr>
        <w:tab/>
        <w:t>Court costs</w:t>
      </w:r>
      <w:r w:rsidR="00096D6B">
        <w:rPr>
          <w:rFonts w:ascii="Arial" w:hAnsi="Arial" w:cs="Arial"/>
          <w:bCs/>
          <w:sz w:val="24"/>
          <w:szCs w:val="24"/>
        </w:rPr>
        <w:t xml:space="preserve"> and injunction costs</w:t>
      </w:r>
      <w:r w:rsidR="00236ED2" w:rsidRPr="00236ED2">
        <w:rPr>
          <w:rFonts w:ascii="Arial" w:hAnsi="Arial" w:cs="Arial"/>
          <w:bCs/>
          <w:sz w:val="24"/>
          <w:szCs w:val="24"/>
        </w:rPr>
        <w:t xml:space="preserve"> – costs incurred by the tenant or leaseholder </w:t>
      </w:r>
      <w:r w:rsidR="00D50C7A" w:rsidRPr="00236ED2">
        <w:rPr>
          <w:rFonts w:ascii="Arial" w:hAnsi="Arial" w:cs="Arial"/>
          <w:bCs/>
          <w:sz w:val="24"/>
          <w:szCs w:val="24"/>
        </w:rPr>
        <w:t>because of</w:t>
      </w:r>
      <w:r w:rsidR="00236ED2" w:rsidRPr="00236ED2">
        <w:rPr>
          <w:rFonts w:ascii="Arial" w:hAnsi="Arial" w:cs="Arial"/>
          <w:bCs/>
          <w:sz w:val="24"/>
          <w:szCs w:val="24"/>
        </w:rPr>
        <w:t xml:space="preserve"> legal action taken against them by the Group.</w:t>
      </w:r>
      <w:r w:rsidR="00186C06">
        <w:rPr>
          <w:rFonts w:ascii="Arial" w:hAnsi="Arial" w:cs="Arial"/>
          <w:bCs/>
          <w:sz w:val="24"/>
          <w:szCs w:val="24"/>
        </w:rPr>
        <w:t xml:space="preserve"> These wil</w:t>
      </w:r>
      <w:r w:rsidR="008E085D">
        <w:rPr>
          <w:rFonts w:ascii="Arial" w:hAnsi="Arial" w:cs="Arial"/>
          <w:bCs/>
          <w:sz w:val="24"/>
          <w:szCs w:val="24"/>
        </w:rPr>
        <w:t>l</w:t>
      </w:r>
      <w:r w:rsidR="00D50C7A">
        <w:rPr>
          <w:rFonts w:ascii="Arial" w:hAnsi="Arial" w:cs="Arial"/>
          <w:bCs/>
          <w:sz w:val="24"/>
          <w:szCs w:val="24"/>
        </w:rPr>
        <w:t xml:space="preserve"> be</w:t>
      </w:r>
      <w:r w:rsidR="009B6DFB">
        <w:rPr>
          <w:rFonts w:ascii="Arial" w:hAnsi="Arial" w:cs="Arial"/>
          <w:bCs/>
          <w:sz w:val="24"/>
          <w:szCs w:val="24"/>
        </w:rPr>
        <w:t xml:space="preserve"> </w:t>
      </w:r>
      <w:r w:rsidR="007B3A49">
        <w:rPr>
          <w:rFonts w:ascii="Arial" w:hAnsi="Arial" w:cs="Arial"/>
          <w:bCs/>
          <w:sz w:val="24"/>
          <w:szCs w:val="24"/>
        </w:rPr>
        <w:t xml:space="preserve">identified as </w:t>
      </w:r>
      <w:r w:rsidR="009B6DFB">
        <w:rPr>
          <w:rFonts w:ascii="Arial" w:hAnsi="Arial" w:cs="Arial"/>
          <w:bCs/>
          <w:sz w:val="24"/>
          <w:szCs w:val="24"/>
        </w:rPr>
        <w:t xml:space="preserve">either </w:t>
      </w:r>
      <w:r w:rsidR="001B73AF">
        <w:rPr>
          <w:rFonts w:ascii="Arial" w:hAnsi="Arial" w:cs="Arial"/>
          <w:bCs/>
          <w:sz w:val="24"/>
          <w:szCs w:val="24"/>
        </w:rPr>
        <w:t>‘</w:t>
      </w:r>
      <w:r w:rsidR="00DD33CE">
        <w:rPr>
          <w:rFonts w:ascii="Arial" w:hAnsi="Arial" w:cs="Arial"/>
          <w:bCs/>
          <w:sz w:val="24"/>
          <w:szCs w:val="24"/>
        </w:rPr>
        <w:t>R</w:t>
      </w:r>
      <w:r w:rsidR="001B73AF">
        <w:rPr>
          <w:rFonts w:ascii="Arial" w:hAnsi="Arial" w:cs="Arial"/>
          <w:bCs/>
          <w:sz w:val="24"/>
          <w:szCs w:val="24"/>
        </w:rPr>
        <w:t>ent’</w:t>
      </w:r>
      <w:r w:rsidR="00205C18">
        <w:rPr>
          <w:rFonts w:ascii="Arial" w:hAnsi="Arial" w:cs="Arial"/>
          <w:bCs/>
          <w:sz w:val="24"/>
          <w:szCs w:val="24"/>
        </w:rPr>
        <w:t>, ‘ASB’</w:t>
      </w:r>
      <w:r w:rsidR="001B73AF">
        <w:rPr>
          <w:rFonts w:ascii="Arial" w:hAnsi="Arial" w:cs="Arial"/>
          <w:bCs/>
          <w:sz w:val="24"/>
          <w:szCs w:val="24"/>
        </w:rPr>
        <w:t xml:space="preserve"> or ‘</w:t>
      </w:r>
      <w:r w:rsidR="00205C18">
        <w:rPr>
          <w:rFonts w:ascii="Arial" w:hAnsi="Arial" w:cs="Arial"/>
          <w:bCs/>
          <w:sz w:val="24"/>
          <w:szCs w:val="24"/>
        </w:rPr>
        <w:t>Repairs</w:t>
      </w:r>
      <w:r w:rsidR="001B73AF">
        <w:rPr>
          <w:rFonts w:ascii="Arial" w:hAnsi="Arial" w:cs="Arial"/>
          <w:bCs/>
          <w:sz w:val="24"/>
          <w:szCs w:val="24"/>
        </w:rPr>
        <w:t>’</w:t>
      </w:r>
      <w:r w:rsidR="00205C18">
        <w:rPr>
          <w:rFonts w:ascii="Arial" w:hAnsi="Arial" w:cs="Arial"/>
          <w:bCs/>
          <w:sz w:val="24"/>
          <w:szCs w:val="24"/>
        </w:rPr>
        <w:t xml:space="preserve">, legal </w:t>
      </w:r>
      <w:r w:rsidR="008F6F25">
        <w:rPr>
          <w:rFonts w:ascii="Arial" w:hAnsi="Arial" w:cs="Arial"/>
          <w:bCs/>
          <w:sz w:val="24"/>
          <w:szCs w:val="24"/>
        </w:rPr>
        <w:t>fees</w:t>
      </w:r>
      <w:r w:rsidR="0023159C">
        <w:rPr>
          <w:rFonts w:ascii="Arial" w:hAnsi="Arial" w:cs="Arial"/>
          <w:bCs/>
          <w:sz w:val="24"/>
          <w:szCs w:val="24"/>
        </w:rPr>
        <w:t>.</w:t>
      </w:r>
    </w:p>
    <w:p w14:paraId="5C332F18" w14:textId="71806AE1" w:rsidR="00236ED2" w:rsidRPr="00236ED2" w:rsidRDefault="001A0965" w:rsidP="00236ED2">
      <w:pPr>
        <w:ind w:left="709" w:hanging="709"/>
        <w:rPr>
          <w:rFonts w:ascii="Arial" w:hAnsi="Arial" w:cs="Arial"/>
          <w:b/>
          <w:bCs/>
          <w:sz w:val="24"/>
          <w:szCs w:val="24"/>
        </w:rPr>
      </w:pPr>
      <w:r>
        <w:rPr>
          <w:rFonts w:ascii="Arial" w:hAnsi="Arial" w:cs="Arial"/>
          <w:b/>
          <w:bCs/>
          <w:sz w:val="24"/>
          <w:szCs w:val="24"/>
        </w:rPr>
        <w:t>4.5</w:t>
      </w:r>
      <w:r w:rsidR="00236ED2" w:rsidRPr="00236ED2">
        <w:rPr>
          <w:rFonts w:ascii="Arial" w:hAnsi="Arial" w:cs="Arial"/>
          <w:bCs/>
          <w:sz w:val="24"/>
          <w:szCs w:val="24"/>
        </w:rPr>
        <w:tab/>
        <w:t>Housing Benefit/Universal Credit Overpayments – Housing Benefit/ Universal credit monies recovered from the tenant via the payments made to the landlord, typically known as an overpayment.</w:t>
      </w:r>
    </w:p>
    <w:p w14:paraId="201E4E4C" w14:textId="6691403C" w:rsidR="00236ED2" w:rsidRPr="00236ED2" w:rsidRDefault="001A0965" w:rsidP="00F73512">
      <w:pPr>
        <w:ind w:left="709" w:hanging="709"/>
        <w:rPr>
          <w:rFonts w:ascii="Arial" w:hAnsi="Arial" w:cs="Arial"/>
          <w:b/>
          <w:bCs/>
          <w:sz w:val="24"/>
          <w:szCs w:val="24"/>
        </w:rPr>
      </w:pPr>
      <w:r>
        <w:rPr>
          <w:rFonts w:ascii="Arial" w:hAnsi="Arial" w:cs="Arial"/>
          <w:b/>
          <w:bCs/>
          <w:sz w:val="24"/>
          <w:szCs w:val="24"/>
        </w:rPr>
        <w:t>4.6</w:t>
      </w:r>
      <w:r w:rsidR="00236ED2" w:rsidRPr="00236ED2">
        <w:rPr>
          <w:rFonts w:ascii="Arial" w:hAnsi="Arial" w:cs="Arial"/>
          <w:bCs/>
          <w:sz w:val="24"/>
          <w:szCs w:val="24"/>
        </w:rPr>
        <w:tab/>
      </w:r>
      <w:r w:rsidR="003319D1" w:rsidRPr="00236ED2">
        <w:rPr>
          <w:rFonts w:ascii="Arial" w:hAnsi="Arial" w:cs="Arial"/>
          <w:bCs/>
          <w:sz w:val="24"/>
          <w:szCs w:val="24"/>
        </w:rPr>
        <w:t>Recharge</w:t>
      </w:r>
      <w:r w:rsidR="003319D1">
        <w:rPr>
          <w:rFonts w:ascii="Arial" w:hAnsi="Arial" w:cs="Arial"/>
          <w:bCs/>
          <w:sz w:val="24"/>
          <w:szCs w:val="24"/>
        </w:rPr>
        <w:t xml:space="preserve">able Repairs </w:t>
      </w:r>
      <w:r w:rsidR="00236ED2" w:rsidRPr="00236ED2">
        <w:rPr>
          <w:rFonts w:ascii="Arial" w:hAnsi="Arial" w:cs="Arial"/>
          <w:bCs/>
          <w:sz w:val="24"/>
          <w:szCs w:val="24"/>
        </w:rPr>
        <w:t xml:space="preserve">– Monies recharged to tenants or leaseholders (current and former) </w:t>
      </w:r>
      <w:r w:rsidR="00D50C7A" w:rsidRPr="00236ED2">
        <w:rPr>
          <w:rFonts w:ascii="Arial" w:hAnsi="Arial" w:cs="Arial"/>
          <w:bCs/>
          <w:sz w:val="24"/>
          <w:szCs w:val="24"/>
        </w:rPr>
        <w:t>because of</w:t>
      </w:r>
      <w:r w:rsidR="00236ED2" w:rsidRPr="00236ED2">
        <w:rPr>
          <w:rFonts w:ascii="Arial" w:hAnsi="Arial" w:cs="Arial"/>
          <w:bCs/>
          <w:sz w:val="24"/>
          <w:szCs w:val="24"/>
        </w:rPr>
        <w:t xml:space="preserve"> repairs completed by the </w:t>
      </w:r>
      <w:r w:rsidR="0023159C">
        <w:rPr>
          <w:rFonts w:ascii="Arial" w:hAnsi="Arial" w:cs="Arial"/>
          <w:bCs/>
          <w:sz w:val="24"/>
          <w:szCs w:val="24"/>
        </w:rPr>
        <w:t>Group</w:t>
      </w:r>
      <w:r w:rsidR="00236ED2" w:rsidRPr="00236ED2">
        <w:rPr>
          <w:rFonts w:ascii="Arial" w:hAnsi="Arial" w:cs="Arial"/>
          <w:bCs/>
          <w:sz w:val="24"/>
          <w:szCs w:val="24"/>
        </w:rPr>
        <w:t xml:space="preserve"> due to neglect &amp; damage caused by the tenant</w:t>
      </w:r>
      <w:r w:rsidR="0023159C">
        <w:rPr>
          <w:rFonts w:ascii="Arial" w:hAnsi="Arial" w:cs="Arial"/>
          <w:bCs/>
          <w:sz w:val="24"/>
          <w:szCs w:val="24"/>
        </w:rPr>
        <w:t>/leaseholder</w:t>
      </w:r>
      <w:r w:rsidR="00F73512">
        <w:rPr>
          <w:rFonts w:ascii="Arial" w:hAnsi="Arial" w:cs="Arial"/>
          <w:bCs/>
          <w:sz w:val="24"/>
          <w:szCs w:val="24"/>
        </w:rPr>
        <w:t>. The repairs are</w:t>
      </w:r>
      <w:r w:rsidR="00236ED2" w:rsidRPr="00236ED2">
        <w:rPr>
          <w:rFonts w:ascii="Arial" w:hAnsi="Arial" w:cs="Arial"/>
          <w:bCs/>
          <w:sz w:val="24"/>
          <w:szCs w:val="24"/>
        </w:rPr>
        <w:t xml:space="preserve"> deemed to be intentional or beyond normal wear and tear, or for additional services requested which are not part of the landlord obligation.</w:t>
      </w:r>
    </w:p>
    <w:p w14:paraId="4FEC330B" w14:textId="279C7844" w:rsidR="00236ED2" w:rsidRPr="00236ED2" w:rsidRDefault="001A0965" w:rsidP="00F73512">
      <w:pPr>
        <w:ind w:left="709" w:hanging="709"/>
        <w:rPr>
          <w:rFonts w:ascii="Arial" w:hAnsi="Arial" w:cs="Arial"/>
          <w:b/>
          <w:bCs/>
          <w:sz w:val="24"/>
          <w:szCs w:val="24"/>
        </w:rPr>
      </w:pPr>
      <w:r>
        <w:rPr>
          <w:rFonts w:ascii="Arial" w:hAnsi="Arial" w:cs="Arial"/>
          <w:b/>
          <w:bCs/>
          <w:sz w:val="24"/>
          <w:szCs w:val="24"/>
        </w:rPr>
        <w:t>4.7</w:t>
      </w:r>
      <w:r w:rsidR="00EC4654">
        <w:rPr>
          <w:rFonts w:ascii="Arial" w:hAnsi="Arial" w:cs="Arial"/>
          <w:b/>
          <w:bCs/>
          <w:sz w:val="24"/>
          <w:szCs w:val="24"/>
        </w:rPr>
        <w:tab/>
      </w:r>
      <w:r w:rsidR="00236ED2" w:rsidRPr="00236ED2">
        <w:rPr>
          <w:rFonts w:ascii="Arial" w:hAnsi="Arial" w:cs="Arial"/>
          <w:bCs/>
          <w:sz w:val="24"/>
          <w:szCs w:val="24"/>
        </w:rPr>
        <w:t xml:space="preserve">Former Tenant arrears – monies owed to the </w:t>
      </w:r>
      <w:r w:rsidR="00F73512">
        <w:rPr>
          <w:rFonts w:ascii="Arial" w:hAnsi="Arial" w:cs="Arial"/>
          <w:bCs/>
          <w:sz w:val="24"/>
          <w:szCs w:val="24"/>
        </w:rPr>
        <w:t>Group</w:t>
      </w:r>
      <w:r w:rsidR="00236ED2" w:rsidRPr="00236ED2">
        <w:rPr>
          <w:rFonts w:ascii="Arial" w:hAnsi="Arial" w:cs="Arial"/>
          <w:bCs/>
          <w:sz w:val="24"/>
          <w:szCs w:val="24"/>
        </w:rPr>
        <w:t xml:space="preserve"> by a former tenant or leaseholder who no longer is in a contractual relationship with </w:t>
      </w:r>
      <w:r w:rsidR="00F73512">
        <w:rPr>
          <w:rFonts w:ascii="Arial" w:hAnsi="Arial" w:cs="Arial"/>
          <w:bCs/>
          <w:sz w:val="24"/>
          <w:szCs w:val="24"/>
        </w:rPr>
        <w:t>WCHG</w:t>
      </w:r>
      <w:r w:rsidR="00236ED2" w:rsidRPr="00236ED2">
        <w:rPr>
          <w:rFonts w:ascii="Arial" w:hAnsi="Arial" w:cs="Arial"/>
          <w:bCs/>
          <w:sz w:val="24"/>
          <w:szCs w:val="24"/>
        </w:rPr>
        <w:t>.</w:t>
      </w:r>
    </w:p>
    <w:p w14:paraId="336F0616" w14:textId="5D3B6061" w:rsidR="00236ED2" w:rsidRDefault="001A0965" w:rsidP="00236ED2">
      <w:pPr>
        <w:ind w:left="709" w:hanging="709"/>
        <w:rPr>
          <w:rFonts w:ascii="Arial" w:hAnsi="Arial" w:cs="Arial"/>
          <w:bCs/>
          <w:sz w:val="24"/>
          <w:szCs w:val="24"/>
        </w:rPr>
      </w:pPr>
      <w:r>
        <w:rPr>
          <w:rFonts w:ascii="Arial" w:hAnsi="Arial" w:cs="Arial"/>
          <w:b/>
          <w:bCs/>
          <w:sz w:val="24"/>
          <w:szCs w:val="24"/>
        </w:rPr>
        <w:t>4.8</w:t>
      </w:r>
      <w:r w:rsidR="00236ED2" w:rsidRPr="00236ED2">
        <w:rPr>
          <w:rFonts w:ascii="Arial" w:hAnsi="Arial" w:cs="Arial"/>
          <w:bCs/>
          <w:sz w:val="24"/>
          <w:szCs w:val="24"/>
        </w:rPr>
        <w:t xml:space="preserve"> </w:t>
      </w:r>
      <w:r w:rsidR="00236ED2" w:rsidRPr="00236ED2">
        <w:rPr>
          <w:rFonts w:ascii="Arial" w:hAnsi="Arial" w:cs="Arial"/>
          <w:bCs/>
          <w:sz w:val="24"/>
          <w:szCs w:val="24"/>
        </w:rPr>
        <w:tab/>
        <w:t xml:space="preserve">Former tenant credits – credits owed to the former tenant or Leaseholder who no longer is in a contractual relationship with </w:t>
      </w:r>
      <w:r w:rsidR="00F73512">
        <w:rPr>
          <w:rFonts w:ascii="Arial" w:hAnsi="Arial" w:cs="Arial"/>
          <w:bCs/>
          <w:sz w:val="24"/>
          <w:szCs w:val="24"/>
        </w:rPr>
        <w:t>WCHG</w:t>
      </w:r>
      <w:r w:rsidR="00236ED2" w:rsidRPr="00236ED2">
        <w:rPr>
          <w:rFonts w:ascii="Arial" w:hAnsi="Arial" w:cs="Arial"/>
          <w:bCs/>
          <w:sz w:val="24"/>
          <w:szCs w:val="24"/>
        </w:rPr>
        <w:t>.</w:t>
      </w:r>
    </w:p>
    <w:p w14:paraId="20A71554" w14:textId="49ED4E64" w:rsidR="00D21F95" w:rsidRPr="00D21F95" w:rsidRDefault="001A0965" w:rsidP="00236ED2">
      <w:pPr>
        <w:ind w:left="709" w:hanging="709"/>
        <w:rPr>
          <w:rFonts w:ascii="Arial" w:hAnsi="Arial" w:cs="Arial"/>
          <w:sz w:val="24"/>
          <w:szCs w:val="24"/>
        </w:rPr>
      </w:pPr>
      <w:r>
        <w:rPr>
          <w:rFonts w:ascii="Arial" w:hAnsi="Arial" w:cs="Arial"/>
          <w:b/>
          <w:bCs/>
          <w:sz w:val="24"/>
          <w:szCs w:val="24"/>
        </w:rPr>
        <w:t>4.9</w:t>
      </w:r>
      <w:r w:rsidR="00D21F95">
        <w:rPr>
          <w:rFonts w:ascii="Arial" w:hAnsi="Arial" w:cs="Arial"/>
          <w:b/>
          <w:bCs/>
          <w:sz w:val="24"/>
          <w:szCs w:val="24"/>
        </w:rPr>
        <w:tab/>
      </w:r>
      <w:r w:rsidR="00D21F95">
        <w:rPr>
          <w:rFonts w:ascii="Arial" w:hAnsi="Arial" w:cs="Arial"/>
          <w:sz w:val="24"/>
          <w:szCs w:val="24"/>
        </w:rPr>
        <w:t xml:space="preserve">Heating Charges – any debt owed to the Group by either current or former tenants relating to the provision of district heating </w:t>
      </w:r>
      <w:r w:rsidR="00A74547">
        <w:rPr>
          <w:rFonts w:ascii="Arial" w:hAnsi="Arial" w:cs="Arial"/>
          <w:sz w:val="24"/>
          <w:szCs w:val="24"/>
        </w:rPr>
        <w:t>systems.</w:t>
      </w:r>
    </w:p>
    <w:p w14:paraId="633C1BEE" w14:textId="77777777" w:rsidR="00B56B72" w:rsidRDefault="00B56B72" w:rsidP="00236ED2">
      <w:pPr>
        <w:ind w:left="709" w:hanging="709"/>
        <w:rPr>
          <w:rFonts w:ascii="Arial" w:hAnsi="Arial" w:cs="Arial"/>
          <w:bCs/>
          <w:sz w:val="24"/>
          <w:szCs w:val="24"/>
        </w:rPr>
      </w:pPr>
    </w:p>
    <w:p w14:paraId="2EE3C190" w14:textId="77777777" w:rsidR="00B56B72" w:rsidRDefault="00B56B72" w:rsidP="00236ED2">
      <w:pPr>
        <w:ind w:left="709" w:hanging="709"/>
        <w:rPr>
          <w:rFonts w:ascii="Arial" w:hAnsi="Arial" w:cs="Arial"/>
          <w:bCs/>
          <w:sz w:val="24"/>
          <w:szCs w:val="24"/>
        </w:rPr>
      </w:pPr>
    </w:p>
    <w:p w14:paraId="5D3093B8" w14:textId="2FE53469" w:rsidR="00236ED2" w:rsidRPr="00236ED2" w:rsidRDefault="001A0965" w:rsidP="00236ED2">
      <w:pPr>
        <w:rPr>
          <w:rFonts w:ascii="Arial" w:hAnsi="Arial" w:cs="Arial"/>
          <w:sz w:val="24"/>
          <w:szCs w:val="24"/>
        </w:rPr>
      </w:pPr>
      <w:r>
        <w:rPr>
          <w:rFonts w:ascii="Arial" w:hAnsi="Arial" w:cs="Arial"/>
          <w:b/>
          <w:sz w:val="24"/>
          <w:szCs w:val="24"/>
        </w:rPr>
        <w:t>5</w:t>
      </w:r>
      <w:r w:rsidR="00236ED2" w:rsidRPr="00236ED2">
        <w:rPr>
          <w:rFonts w:ascii="Arial" w:hAnsi="Arial" w:cs="Arial"/>
          <w:b/>
          <w:sz w:val="24"/>
          <w:szCs w:val="24"/>
        </w:rPr>
        <w:t>. POLICY</w:t>
      </w:r>
    </w:p>
    <w:p w14:paraId="2D97119A" w14:textId="07187112" w:rsidR="00236ED2" w:rsidRPr="00236ED2" w:rsidRDefault="001A0965" w:rsidP="00236ED2">
      <w:pPr>
        <w:rPr>
          <w:rFonts w:ascii="Arial" w:hAnsi="Arial" w:cs="Arial"/>
          <w:sz w:val="24"/>
          <w:szCs w:val="24"/>
        </w:rPr>
      </w:pPr>
      <w:r>
        <w:rPr>
          <w:rFonts w:ascii="Arial" w:hAnsi="Arial" w:cs="Arial"/>
          <w:b/>
          <w:sz w:val="24"/>
          <w:szCs w:val="24"/>
        </w:rPr>
        <w:t>5</w:t>
      </w:r>
      <w:r w:rsidR="00236ED2" w:rsidRPr="00236ED2">
        <w:rPr>
          <w:rFonts w:ascii="Arial" w:hAnsi="Arial" w:cs="Arial"/>
          <w:b/>
          <w:sz w:val="24"/>
          <w:szCs w:val="24"/>
        </w:rPr>
        <w:t>.1</w:t>
      </w:r>
      <w:r w:rsidR="00236ED2" w:rsidRPr="00236ED2">
        <w:rPr>
          <w:rFonts w:ascii="Arial" w:hAnsi="Arial" w:cs="Arial"/>
          <w:sz w:val="24"/>
          <w:szCs w:val="24"/>
        </w:rPr>
        <w:tab/>
      </w:r>
      <w:r w:rsidR="00236ED2" w:rsidRPr="00236ED2">
        <w:rPr>
          <w:rFonts w:ascii="Arial" w:hAnsi="Arial" w:cs="Arial"/>
          <w:b/>
          <w:sz w:val="24"/>
          <w:szCs w:val="24"/>
        </w:rPr>
        <w:t>Effective Corporate Debt Recovery</w:t>
      </w:r>
      <w:r w:rsidR="00236ED2" w:rsidRPr="00236ED2">
        <w:rPr>
          <w:rFonts w:ascii="Arial" w:hAnsi="Arial" w:cs="Arial"/>
          <w:bCs/>
          <w:sz w:val="24"/>
          <w:szCs w:val="24"/>
        </w:rPr>
        <w:t xml:space="preserve"> </w:t>
      </w:r>
    </w:p>
    <w:p w14:paraId="4B67A708" w14:textId="543FF932" w:rsidR="00236ED2" w:rsidRPr="00236ED2" w:rsidRDefault="00236ED2" w:rsidP="00236ED2">
      <w:pPr>
        <w:rPr>
          <w:rFonts w:ascii="Arial" w:hAnsi="Arial" w:cs="Arial"/>
          <w:sz w:val="24"/>
          <w:szCs w:val="24"/>
        </w:rPr>
      </w:pPr>
      <w:r w:rsidRPr="00236ED2">
        <w:rPr>
          <w:rFonts w:ascii="Arial" w:hAnsi="Arial" w:cs="Arial"/>
          <w:sz w:val="24"/>
          <w:szCs w:val="24"/>
        </w:rPr>
        <w:t xml:space="preserve">To effectively manage debts owed to the </w:t>
      </w:r>
      <w:r w:rsidR="00F73512">
        <w:rPr>
          <w:rFonts w:ascii="Arial" w:hAnsi="Arial" w:cs="Arial"/>
          <w:sz w:val="24"/>
          <w:szCs w:val="24"/>
        </w:rPr>
        <w:t>Group</w:t>
      </w:r>
      <w:r w:rsidRPr="00236ED2">
        <w:rPr>
          <w:rFonts w:ascii="Arial" w:hAnsi="Arial" w:cs="Arial"/>
          <w:sz w:val="24"/>
          <w:szCs w:val="24"/>
        </w:rPr>
        <w:t xml:space="preserve"> it is vital that any debts owed by tenants, shared owners or leaseholders are addressed at the earliest possible stage, </w:t>
      </w:r>
      <w:r w:rsidR="00E669EA" w:rsidRPr="00236ED2">
        <w:rPr>
          <w:rFonts w:ascii="Arial" w:hAnsi="Arial" w:cs="Arial"/>
          <w:sz w:val="24"/>
          <w:szCs w:val="24"/>
        </w:rPr>
        <w:t>to</w:t>
      </w:r>
      <w:r w:rsidRPr="00236ED2">
        <w:rPr>
          <w:rFonts w:ascii="Arial" w:hAnsi="Arial" w:cs="Arial"/>
          <w:sz w:val="24"/>
          <w:szCs w:val="24"/>
        </w:rPr>
        <w:t xml:space="preserve"> prevent an escalation of the debt and potential loss of home and legal action recovery taking place</w:t>
      </w:r>
      <w:r w:rsidR="00E669EA">
        <w:rPr>
          <w:rFonts w:ascii="Arial" w:hAnsi="Arial" w:cs="Arial"/>
          <w:sz w:val="24"/>
          <w:szCs w:val="24"/>
        </w:rPr>
        <w:t>. W</w:t>
      </w:r>
      <w:r w:rsidRPr="00236ED2">
        <w:rPr>
          <w:rFonts w:ascii="Arial" w:hAnsi="Arial" w:cs="Arial"/>
          <w:sz w:val="24"/>
          <w:szCs w:val="24"/>
        </w:rPr>
        <w:t>e will:</w:t>
      </w:r>
    </w:p>
    <w:p w14:paraId="627FBE6A" w14:textId="395602D5" w:rsidR="00236ED2" w:rsidRPr="00236ED2" w:rsidRDefault="00236ED2" w:rsidP="00236ED2">
      <w:pPr>
        <w:numPr>
          <w:ilvl w:val="0"/>
          <w:numId w:val="25"/>
        </w:numPr>
        <w:spacing w:after="0" w:line="240" w:lineRule="auto"/>
        <w:rPr>
          <w:rFonts w:ascii="Arial" w:hAnsi="Arial" w:cs="Arial"/>
          <w:sz w:val="24"/>
          <w:szCs w:val="24"/>
        </w:rPr>
      </w:pPr>
      <w:r w:rsidRPr="00236ED2">
        <w:rPr>
          <w:rFonts w:ascii="Arial" w:hAnsi="Arial" w:cs="Arial"/>
          <w:sz w:val="24"/>
          <w:szCs w:val="24"/>
        </w:rPr>
        <w:t xml:space="preserve">Ensure we provide flexible and appropriate methods for tenants, shared owners and leaseholders to make payments for any monies outstanding to the </w:t>
      </w:r>
      <w:r w:rsidR="00D50C7A">
        <w:rPr>
          <w:rFonts w:ascii="Arial" w:hAnsi="Arial" w:cs="Arial"/>
          <w:sz w:val="24"/>
          <w:szCs w:val="24"/>
        </w:rPr>
        <w:t>Group</w:t>
      </w:r>
      <w:r w:rsidRPr="00236ED2">
        <w:rPr>
          <w:rFonts w:ascii="Arial" w:hAnsi="Arial" w:cs="Arial"/>
          <w:sz w:val="24"/>
          <w:szCs w:val="24"/>
        </w:rPr>
        <w:t>.</w:t>
      </w:r>
    </w:p>
    <w:p w14:paraId="59B8C08C" w14:textId="3DDA9F11" w:rsidR="00236ED2" w:rsidRPr="00236ED2" w:rsidRDefault="00236ED2" w:rsidP="00236ED2">
      <w:pPr>
        <w:numPr>
          <w:ilvl w:val="0"/>
          <w:numId w:val="25"/>
        </w:numPr>
        <w:spacing w:after="0" w:line="240" w:lineRule="auto"/>
        <w:rPr>
          <w:rFonts w:ascii="Arial" w:hAnsi="Arial" w:cs="Arial"/>
          <w:sz w:val="24"/>
          <w:szCs w:val="24"/>
        </w:rPr>
      </w:pPr>
      <w:r w:rsidRPr="00236ED2">
        <w:rPr>
          <w:rFonts w:ascii="Arial" w:hAnsi="Arial" w:cs="Arial"/>
          <w:sz w:val="24"/>
          <w:szCs w:val="24"/>
        </w:rPr>
        <w:t xml:space="preserve">Ensure we provide regular information to tenants, shared owners and leaseholders relating to the various main accounts and sub accounts they may have, detailing charges incurred, payments </w:t>
      </w:r>
      <w:r w:rsidR="00E669EA" w:rsidRPr="00236ED2">
        <w:rPr>
          <w:rFonts w:ascii="Arial" w:hAnsi="Arial" w:cs="Arial"/>
          <w:sz w:val="24"/>
          <w:szCs w:val="24"/>
        </w:rPr>
        <w:t>received,</w:t>
      </w:r>
      <w:r w:rsidRPr="00236ED2">
        <w:rPr>
          <w:rFonts w:ascii="Arial" w:hAnsi="Arial" w:cs="Arial"/>
          <w:sz w:val="24"/>
          <w:szCs w:val="24"/>
        </w:rPr>
        <w:t xml:space="preserve"> and balances carried and brought forward.</w:t>
      </w:r>
    </w:p>
    <w:p w14:paraId="1FBFA51C" w14:textId="4503B9B9" w:rsidR="00236ED2" w:rsidRDefault="00236ED2" w:rsidP="00236ED2">
      <w:pPr>
        <w:numPr>
          <w:ilvl w:val="0"/>
          <w:numId w:val="25"/>
        </w:numPr>
        <w:spacing w:after="0" w:line="240" w:lineRule="auto"/>
        <w:rPr>
          <w:rFonts w:ascii="Arial" w:hAnsi="Arial" w:cs="Arial"/>
          <w:sz w:val="24"/>
          <w:szCs w:val="24"/>
        </w:rPr>
      </w:pPr>
      <w:r w:rsidRPr="00236ED2">
        <w:rPr>
          <w:rFonts w:ascii="Arial" w:hAnsi="Arial" w:cs="Arial"/>
          <w:sz w:val="24"/>
          <w:szCs w:val="24"/>
        </w:rPr>
        <w:t xml:space="preserve">Ensure that we have well-trained and approachable staff to assist tenants, shared </w:t>
      </w:r>
      <w:r w:rsidR="00DD5552" w:rsidRPr="00236ED2">
        <w:rPr>
          <w:rFonts w:ascii="Arial" w:hAnsi="Arial" w:cs="Arial"/>
          <w:sz w:val="24"/>
          <w:szCs w:val="24"/>
        </w:rPr>
        <w:t>owners and</w:t>
      </w:r>
      <w:r w:rsidRPr="00236ED2">
        <w:rPr>
          <w:rFonts w:ascii="Arial" w:hAnsi="Arial" w:cs="Arial"/>
          <w:sz w:val="24"/>
          <w:szCs w:val="24"/>
        </w:rPr>
        <w:t xml:space="preserve"> leaseholders if they have queries, incur any debt or have welfare benefits or </w:t>
      </w:r>
      <w:r w:rsidR="00DD5552">
        <w:rPr>
          <w:rFonts w:ascii="Arial" w:hAnsi="Arial" w:cs="Arial"/>
          <w:sz w:val="24"/>
          <w:szCs w:val="24"/>
        </w:rPr>
        <w:t>budgeting</w:t>
      </w:r>
      <w:r w:rsidRPr="00236ED2">
        <w:rPr>
          <w:rFonts w:ascii="Arial" w:hAnsi="Arial" w:cs="Arial"/>
          <w:sz w:val="24"/>
          <w:szCs w:val="24"/>
        </w:rPr>
        <w:t xml:space="preserve"> needs.</w:t>
      </w:r>
    </w:p>
    <w:p w14:paraId="162DEC61" w14:textId="7BB01F44" w:rsidR="00236ED2" w:rsidRPr="00236ED2" w:rsidRDefault="00236ED2" w:rsidP="00236ED2">
      <w:pPr>
        <w:numPr>
          <w:ilvl w:val="0"/>
          <w:numId w:val="25"/>
        </w:numPr>
        <w:spacing w:after="0" w:line="240" w:lineRule="auto"/>
        <w:rPr>
          <w:rFonts w:ascii="Arial" w:hAnsi="Arial" w:cs="Arial"/>
          <w:sz w:val="24"/>
          <w:szCs w:val="24"/>
        </w:rPr>
      </w:pPr>
      <w:r w:rsidRPr="00236ED2">
        <w:rPr>
          <w:rFonts w:ascii="Arial" w:hAnsi="Arial" w:cs="Arial"/>
          <w:sz w:val="24"/>
          <w:szCs w:val="24"/>
        </w:rPr>
        <w:t xml:space="preserve">Ensure we have the most </w:t>
      </w:r>
      <w:r w:rsidR="003F40BA" w:rsidRPr="00236ED2">
        <w:rPr>
          <w:rFonts w:ascii="Arial" w:hAnsi="Arial" w:cs="Arial"/>
          <w:sz w:val="24"/>
          <w:szCs w:val="24"/>
        </w:rPr>
        <w:t>cost-effective</w:t>
      </w:r>
      <w:r w:rsidRPr="00236ED2">
        <w:rPr>
          <w:rFonts w:ascii="Arial" w:hAnsi="Arial" w:cs="Arial"/>
          <w:sz w:val="24"/>
          <w:szCs w:val="24"/>
        </w:rPr>
        <w:t xml:space="preserve"> means of recovering debts through legal actions or third parties such as debt collection agencies for former tenant </w:t>
      </w:r>
      <w:r w:rsidR="001A1E1C">
        <w:rPr>
          <w:rFonts w:ascii="Arial" w:hAnsi="Arial" w:cs="Arial"/>
          <w:sz w:val="24"/>
          <w:szCs w:val="24"/>
        </w:rPr>
        <w:t>arrears</w:t>
      </w:r>
      <w:r w:rsidRPr="00236ED2">
        <w:rPr>
          <w:rFonts w:ascii="Arial" w:hAnsi="Arial" w:cs="Arial"/>
          <w:sz w:val="24"/>
          <w:szCs w:val="24"/>
        </w:rPr>
        <w:t>.</w:t>
      </w:r>
    </w:p>
    <w:p w14:paraId="7AD20A78" w14:textId="2EAC77BA" w:rsidR="00236ED2" w:rsidRPr="00236ED2" w:rsidRDefault="00236ED2" w:rsidP="00236ED2">
      <w:pPr>
        <w:numPr>
          <w:ilvl w:val="0"/>
          <w:numId w:val="25"/>
        </w:numPr>
        <w:spacing w:after="0" w:line="240" w:lineRule="auto"/>
        <w:rPr>
          <w:rFonts w:ascii="Arial" w:hAnsi="Arial" w:cs="Arial"/>
          <w:sz w:val="24"/>
          <w:szCs w:val="24"/>
        </w:rPr>
      </w:pPr>
      <w:r w:rsidRPr="00236ED2">
        <w:rPr>
          <w:rFonts w:ascii="Arial" w:hAnsi="Arial" w:cs="Arial"/>
          <w:sz w:val="24"/>
          <w:szCs w:val="24"/>
        </w:rPr>
        <w:t xml:space="preserve">Identify/acknowledge issues of vulnerability and take the appropriate action in relation to the tenants, shared owners or </w:t>
      </w:r>
      <w:r w:rsidR="002A7094" w:rsidRPr="00236ED2">
        <w:rPr>
          <w:rFonts w:ascii="Arial" w:hAnsi="Arial" w:cs="Arial"/>
          <w:sz w:val="24"/>
          <w:szCs w:val="24"/>
        </w:rPr>
        <w:t>leaseholder’s</w:t>
      </w:r>
      <w:r w:rsidRPr="00236ED2">
        <w:rPr>
          <w:rFonts w:ascii="Arial" w:hAnsi="Arial" w:cs="Arial"/>
          <w:sz w:val="24"/>
          <w:szCs w:val="24"/>
        </w:rPr>
        <w:t xml:space="preserve"> circumstances. Services will be delivered specific to the needs of the individual. </w:t>
      </w:r>
      <w:r w:rsidR="00205C18">
        <w:rPr>
          <w:rFonts w:ascii="Arial" w:hAnsi="Arial" w:cs="Arial"/>
          <w:sz w:val="24"/>
          <w:szCs w:val="24"/>
        </w:rPr>
        <w:t xml:space="preserve">Where these vulnerabilities are identified </w:t>
      </w:r>
      <w:r w:rsidR="003E0B54">
        <w:rPr>
          <w:rFonts w:ascii="Arial" w:hAnsi="Arial" w:cs="Arial"/>
          <w:sz w:val="24"/>
          <w:szCs w:val="24"/>
        </w:rPr>
        <w:t>we will make reasonable adjustments to the service delivered</w:t>
      </w:r>
      <w:r w:rsidR="00C346F5" w:rsidRPr="00C346F5">
        <w:rPr>
          <w:rFonts w:ascii="Arial" w:hAnsi="Arial" w:cs="Arial"/>
          <w:sz w:val="24"/>
          <w:szCs w:val="24"/>
        </w:rPr>
        <w:t xml:space="preserve"> </w:t>
      </w:r>
      <w:r w:rsidR="00C346F5">
        <w:rPr>
          <w:rFonts w:ascii="Arial" w:hAnsi="Arial" w:cs="Arial"/>
          <w:sz w:val="24"/>
          <w:szCs w:val="24"/>
        </w:rPr>
        <w:t>and follow our inclusive services approach.</w:t>
      </w:r>
    </w:p>
    <w:p w14:paraId="66E89780" w14:textId="6404D2A4" w:rsidR="00236ED2" w:rsidRPr="00236ED2" w:rsidRDefault="00236ED2" w:rsidP="00236ED2">
      <w:pPr>
        <w:numPr>
          <w:ilvl w:val="0"/>
          <w:numId w:val="25"/>
        </w:numPr>
        <w:spacing w:after="0" w:line="240" w:lineRule="auto"/>
        <w:rPr>
          <w:rFonts w:ascii="Arial" w:hAnsi="Arial" w:cs="Arial"/>
          <w:sz w:val="24"/>
          <w:szCs w:val="24"/>
        </w:rPr>
      </w:pPr>
      <w:r w:rsidRPr="00236ED2">
        <w:rPr>
          <w:rFonts w:ascii="Arial" w:hAnsi="Arial" w:cs="Arial"/>
          <w:sz w:val="24"/>
          <w:szCs w:val="24"/>
        </w:rPr>
        <w:t xml:space="preserve">Make customers aware of their responsibility for </w:t>
      </w:r>
      <w:r w:rsidR="00224F05">
        <w:rPr>
          <w:rFonts w:ascii="Arial" w:hAnsi="Arial" w:cs="Arial"/>
          <w:sz w:val="24"/>
          <w:szCs w:val="24"/>
        </w:rPr>
        <w:t xml:space="preserve">service </w:t>
      </w:r>
      <w:r w:rsidRPr="00236ED2">
        <w:rPr>
          <w:rFonts w:ascii="Arial" w:hAnsi="Arial" w:cs="Arial"/>
          <w:sz w:val="24"/>
          <w:szCs w:val="24"/>
        </w:rPr>
        <w:t xml:space="preserve">charges incurred as part of their tenancy or lease, where applicable, from the start of the tenancy or lease, including joint and several liability where it is a joint tenancy. </w:t>
      </w:r>
    </w:p>
    <w:p w14:paraId="0408F7B9" w14:textId="72E39A88" w:rsidR="00236ED2" w:rsidRPr="00236ED2" w:rsidRDefault="00236ED2" w:rsidP="00236ED2">
      <w:pPr>
        <w:numPr>
          <w:ilvl w:val="0"/>
          <w:numId w:val="25"/>
        </w:numPr>
        <w:spacing w:after="0" w:line="240" w:lineRule="auto"/>
        <w:rPr>
          <w:rFonts w:ascii="Arial" w:hAnsi="Arial" w:cs="Arial"/>
          <w:sz w:val="24"/>
          <w:szCs w:val="24"/>
        </w:rPr>
      </w:pPr>
      <w:r w:rsidRPr="00236ED2">
        <w:rPr>
          <w:rFonts w:ascii="Arial" w:hAnsi="Arial" w:cs="Arial"/>
          <w:sz w:val="24"/>
          <w:szCs w:val="24"/>
        </w:rPr>
        <w:t xml:space="preserve">Contact customers using their preferred method of contact as soon as their account is in arrears. Where previous contacts have not been </w:t>
      </w:r>
      <w:r w:rsidR="002A7094" w:rsidRPr="00236ED2">
        <w:rPr>
          <w:rFonts w:ascii="Arial" w:hAnsi="Arial" w:cs="Arial"/>
          <w:sz w:val="24"/>
          <w:szCs w:val="24"/>
        </w:rPr>
        <w:t>successful,</w:t>
      </w:r>
      <w:r w:rsidRPr="00236ED2">
        <w:rPr>
          <w:rFonts w:ascii="Arial" w:hAnsi="Arial" w:cs="Arial"/>
          <w:sz w:val="24"/>
          <w:szCs w:val="24"/>
        </w:rPr>
        <w:t xml:space="preserve"> we reserve the right to use any appropriate communication method.</w:t>
      </w:r>
    </w:p>
    <w:p w14:paraId="67142F19" w14:textId="77777777" w:rsidR="00236ED2" w:rsidRDefault="00236ED2" w:rsidP="00236ED2">
      <w:pPr>
        <w:numPr>
          <w:ilvl w:val="0"/>
          <w:numId w:val="25"/>
        </w:numPr>
        <w:spacing w:after="0" w:line="240" w:lineRule="auto"/>
        <w:rPr>
          <w:rFonts w:ascii="Arial" w:hAnsi="Arial" w:cs="Arial"/>
          <w:sz w:val="24"/>
          <w:szCs w:val="24"/>
        </w:rPr>
      </w:pPr>
      <w:r w:rsidRPr="00236ED2">
        <w:rPr>
          <w:rFonts w:ascii="Arial" w:hAnsi="Arial" w:cs="Arial"/>
          <w:sz w:val="24"/>
          <w:szCs w:val="24"/>
        </w:rPr>
        <w:lastRenderedPageBreak/>
        <w:t>Make affordable and sustainable agreements based upon customer’s financial circumstances. For those customers on a low income, the maximum arrangement to reduce arrears will match the Department of Work and Pensions (DWP) recommendation.</w:t>
      </w:r>
    </w:p>
    <w:p w14:paraId="0B1C4948" w14:textId="77777777" w:rsidR="00A3330B" w:rsidRPr="00236ED2" w:rsidRDefault="00A3330B" w:rsidP="00A3330B">
      <w:pPr>
        <w:numPr>
          <w:ilvl w:val="0"/>
          <w:numId w:val="25"/>
        </w:numPr>
        <w:spacing w:after="0" w:line="240" w:lineRule="auto"/>
        <w:rPr>
          <w:rFonts w:ascii="Arial" w:hAnsi="Arial" w:cs="Arial"/>
          <w:sz w:val="24"/>
          <w:szCs w:val="24"/>
        </w:rPr>
      </w:pPr>
      <w:r>
        <w:rPr>
          <w:rFonts w:ascii="Arial" w:hAnsi="Arial" w:cs="Arial"/>
          <w:sz w:val="24"/>
          <w:szCs w:val="24"/>
        </w:rPr>
        <w:t>Make customers aware of the possible consequences of non-payment including potential loss of tenancy and possible inclusion on the Manchester Move Rehousing review list.</w:t>
      </w:r>
    </w:p>
    <w:p w14:paraId="0C5FC972" w14:textId="77777777" w:rsidR="00236ED2" w:rsidRPr="00236ED2" w:rsidRDefault="00236ED2" w:rsidP="00236ED2">
      <w:pPr>
        <w:numPr>
          <w:ilvl w:val="0"/>
          <w:numId w:val="25"/>
        </w:numPr>
        <w:spacing w:after="0" w:line="240" w:lineRule="auto"/>
        <w:rPr>
          <w:rFonts w:ascii="Arial" w:hAnsi="Arial" w:cs="Arial"/>
          <w:sz w:val="24"/>
          <w:szCs w:val="24"/>
        </w:rPr>
      </w:pPr>
      <w:r w:rsidRPr="00236ED2">
        <w:rPr>
          <w:rFonts w:ascii="Arial" w:hAnsi="Arial" w:cs="Arial"/>
          <w:sz w:val="24"/>
          <w:szCs w:val="24"/>
        </w:rPr>
        <w:t>Signpost customers with financial difficulties/ welfare benefit issues to the internal Financial Inclusion Team or to an appropriate service provider for assistance.</w:t>
      </w:r>
    </w:p>
    <w:p w14:paraId="51BFDB73" w14:textId="2F59559C" w:rsidR="00236ED2" w:rsidRPr="00236ED2" w:rsidRDefault="00236ED2" w:rsidP="00236ED2">
      <w:pPr>
        <w:numPr>
          <w:ilvl w:val="0"/>
          <w:numId w:val="25"/>
        </w:numPr>
        <w:spacing w:after="0" w:line="240" w:lineRule="auto"/>
        <w:rPr>
          <w:rFonts w:ascii="Arial" w:hAnsi="Arial" w:cs="Arial"/>
          <w:sz w:val="24"/>
          <w:szCs w:val="24"/>
        </w:rPr>
      </w:pPr>
      <w:r w:rsidRPr="00236ED2">
        <w:rPr>
          <w:rFonts w:ascii="Arial" w:hAnsi="Arial" w:cs="Arial"/>
          <w:sz w:val="24"/>
          <w:szCs w:val="24"/>
        </w:rPr>
        <w:t xml:space="preserve">Comply with the stipulations in the </w:t>
      </w:r>
      <w:proofErr w:type="gramStart"/>
      <w:r w:rsidRPr="00236ED2">
        <w:rPr>
          <w:rFonts w:ascii="Arial" w:hAnsi="Arial" w:cs="Arial"/>
          <w:sz w:val="24"/>
          <w:szCs w:val="24"/>
        </w:rPr>
        <w:t>pre action</w:t>
      </w:r>
      <w:proofErr w:type="gramEnd"/>
      <w:r w:rsidRPr="00236ED2">
        <w:rPr>
          <w:rFonts w:ascii="Arial" w:hAnsi="Arial" w:cs="Arial"/>
          <w:sz w:val="24"/>
          <w:szCs w:val="24"/>
        </w:rPr>
        <w:t xml:space="preserve"> protocol for arrears, ensuring all notices are served personally to all tenants</w:t>
      </w:r>
      <w:r w:rsidR="007F7824">
        <w:rPr>
          <w:rFonts w:ascii="Arial" w:hAnsi="Arial" w:cs="Arial"/>
          <w:sz w:val="24"/>
          <w:szCs w:val="24"/>
        </w:rPr>
        <w:t xml:space="preserve">, </w:t>
      </w:r>
      <w:r w:rsidR="00685AE7">
        <w:rPr>
          <w:rFonts w:ascii="Arial" w:hAnsi="Arial" w:cs="Arial"/>
          <w:sz w:val="24"/>
          <w:szCs w:val="24"/>
        </w:rPr>
        <w:t xml:space="preserve">Shared Owners and </w:t>
      </w:r>
      <w:r w:rsidR="00076511">
        <w:rPr>
          <w:rFonts w:ascii="Arial" w:hAnsi="Arial" w:cs="Arial"/>
          <w:sz w:val="24"/>
          <w:szCs w:val="24"/>
        </w:rPr>
        <w:t>Leaseholders.</w:t>
      </w:r>
    </w:p>
    <w:p w14:paraId="4852BE18" w14:textId="77777777" w:rsidR="00236ED2" w:rsidRPr="00236ED2" w:rsidRDefault="00236ED2" w:rsidP="00236ED2">
      <w:pPr>
        <w:numPr>
          <w:ilvl w:val="0"/>
          <w:numId w:val="25"/>
        </w:numPr>
        <w:spacing w:after="0" w:line="240" w:lineRule="auto"/>
        <w:rPr>
          <w:rFonts w:ascii="Arial" w:hAnsi="Arial" w:cs="Arial"/>
          <w:sz w:val="24"/>
          <w:szCs w:val="24"/>
        </w:rPr>
      </w:pPr>
      <w:r w:rsidRPr="00236ED2">
        <w:rPr>
          <w:rFonts w:ascii="Arial" w:hAnsi="Arial" w:cs="Arial"/>
          <w:sz w:val="24"/>
          <w:szCs w:val="24"/>
        </w:rPr>
        <w:t>Comply with the stipulations of the pre action protocol (PAP) for other non-rent related debts.</w:t>
      </w:r>
    </w:p>
    <w:p w14:paraId="2953671A" w14:textId="7582680D" w:rsidR="00236ED2" w:rsidRPr="00236ED2" w:rsidRDefault="00236ED2" w:rsidP="00236ED2">
      <w:pPr>
        <w:numPr>
          <w:ilvl w:val="0"/>
          <w:numId w:val="25"/>
        </w:numPr>
        <w:spacing w:after="0" w:line="240" w:lineRule="auto"/>
        <w:rPr>
          <w:rFonts w:ascii="Arial" w:hAnsi="Arial" w:cs="Arial"/>
          <w:sz w:val="24"/>
          <w:szCs w:val="24"/>
        </w:rPr>
      </w:pPr>
      <w:r w:rsidRPr="00236ED2">
        <w:rPr>
          <w:rFonts w:ascii="Arial" w:hAnsi="Arial" w:cs="Arial"/>
          <w:sz w:val="24"/>
          <w:szCs w:val="24"/>
        </w:rPr>
        <w:t xml:space="preserve">Follow the regulatory framework relating to the recovery of charges owed specific to the terms of the </w:t>
      </w:r>
      <w:r w:rsidR="00AF1935" w:rsidRPr="00236ED2">
        <w:rPr>
          <w:rFonts w:ascii="Arial" w:hAnsi="Arial" w:cs="Arial"/>
          <w:sz w:val="24"/>
          <w:szCs w:val="24"/>
        </w:rPr>
        <w:t>contract.</w:t>
      </w:r>
    </w:p>
    <w:p w14:paraId="7FA715C0" w14:textId="4FB6799C" w:rsidR="00236ED2" w:rsidRPr="00236ED2" w:rsidRDefault="00236ED2" w:rsidP="00236ED2">
      <w:pPr>
        <w:numPr>
          <w:ilvl w:val="0"/>
          <w:numId w:val="25"/>
        </w:numPr>
        <w:spacing w:after="0" w:line="240" w:lineRule="auto"/>
        <w:rPr>
          <w:rFonts w:ascii="Arial" w:hAnsi="Arial" w:cs="Arial"/>
          <w:sz w:val="24"/>
          <w:szCs w:val="24"/>
        </w:rPr>
      </w:pPr>
      <w:r w:rsidRPr="00236ED2">
        <w:rPr>
          <w:rFonts w:ascii="Arial" w:hAnsi="Arial" w:cs="Arial"/>
          <w:sz w:val="24"/>
          <w:szCs w:val="24"/>
        </w:rPr>
        <w:t xml:space="preserve">The </w:t>
      </w:r>
      <w:r w:rsidR="00F546D4">
        <w:rPr>
          <w:rFonts w:ascii="Arial" w:hAnsi="Arial" w:cs="Arial"/>
          <w:sz w:val="24"/>
          <w:szCs w:val="24"/>
        </w:rPr>
        <w:t>Group</w:t>
      </w:r>
      <w:r w:rsidRPr="00236ED2">
        <w:rPr>
          <w:rFonts w:ascii="Arial" w:hAnsi="Arial" w:cs="Arial"/>
          <w:sz w:val="24"/>
          <w:szCs w:val="24"/>
        </w:rPr>
        <w:t xml:space="preserve"> will ensure we respect tenant’s and </w:t>
      </w:r>
      <w:proofErr w:type="gramStart"/>
      <w:r w:rsidRPr="00236ED2">
        <w:rPr>
          <w:rFonts w:ascii="Arial" w:hAnsi="Arial" w:cs="Arial"/>
          <w:sz w:val="24"/>
          <w:szCs w:val="24"/>
        </w:rPr>
        <w:t>leaseholder’s  rights</w:t>
      </w:r>
      <w:proofErr w:type="gramEnd"/>
      <w:r w:rsidRPr="00236ED2">
        <w:rPr>
          <w:rFonts w:ascii="Arial" w:hAnsi="Arial" w:cs="Arial"/>
          <w:sz w:val="24"/>
          <w:szCs w:val="24"/>
        </w:rPr>
        <w:t xml:space="preserve"> to confidentiality and </w:t>
      </w:r>
      <w:r w:rsidR="002A7094" w:rsidRPr="00236ED2">
        <w:rPr>
          <w:rFonts w:ascii="Arial" w:hAnsi="Arial" w:cs="Arial"/>
          <w:sz w:val="24"/>
          <w:szCs w:val="24"/>
        </w:rPr>
        <w:t>privacy,</w:t>
      </w:r>
      <w:r w:rsidRPr="00236ED2">
        <w:rPr>
          <w:rFonts w:ascii="Arial" w:hAnsi="Arial" w:cs="Arial"/>
          <w:sz w:val="24"/>
          <w:szCs w:val="24"/>
        </w:rPr>
        <w:t xml:space="preserve"> and we will use plain English and not jargon when communicating with them.</w:t>
      </w:r>
    </w:p>
    <w:p w14:paraId="47FA67A0" w14:textId="72C63351" w:rsidR="00236ED2" w:rsidRPr="00236ED2" w:rsidRDefault="00236ED2" w:rsidP="00236ED2">
      <w:pPr>
        <w:numPr>
          <w:ilvl w:val="0"/>
          <w:numId w:val="25"/>
        </w:numPr>
        <w:spacing w:after="0" w:line="240" w:lineRule="auto"/>
        <w:rPr>
          <w:rFonts w:ascii="Arial" w:hAnsi="Arial" w:cs="Arial"/>
          <w:sz w:val="24"/>
          <w:szCs w:val="24"/>
        </w:rPr>
      </w:pPr>
      <w:r w:rsidRPr="00236ED2">
        <w:rPr>
          <w:rFonts w:ascii="Arial" w:hAnsi="Arial" w:cs="Arial"/>
          <w:sz w:val="24"/>
          <w:szCs w:val="24"/>
        </w:rPr>
        <w:t xml:space="preserve">Ensure that customers </w:t>
      </w:r>
      <w:r w:rsidR="008B2A73">
        <w:rPr>
          <w:rFonts w:ascii="Arial" w:hAnsi="Arial" w:cs="Arial"/>
          <w:sz w:val="24"/>
          <w:szCs w:val="24"/>
        </w:rPr>
        <w:t xml:space="preserve">are informed in </w:t>
      </w:r>
      <w:r w:rsidR="00AC571B">
        <w:rPr>
          <w:rFonts w:ascii="Arial" w:hAnsi="Arial" w:cs="Arial"/>
          <w:sz w:val="24"/>
          <w:szCs w:val="24"/>
        </w:rPr>
        <w:t xml:space="preserve">correspondence </w:t>
      </w:r>
      <w:r w:rsidR="00AC571B" w:rsidRPr="00236ED2">
        <w:rPr>
          <w:rFonts w:ascii="Arial" w:hAnsi="Arial" w:cs="Arial"/>
          <w:sz w:val="24"/>
          <w:szCs w:val="24"/>
        </w:rPr>
        <w:t>that</w:t>
      </w:r>
      <w:r w:rsidRPr="00236ED2">
        <w:rPr>
          <w:rFonts w:ascii="Arial" w:hAnsi="Arial" w:cs="Arial"/>
          <w:sz w:val="24"/>
          <w:szCs w:val="24"/>
        </w:rPr>
        <w:t xml:space="preserve"> we may use credit reference agencies (CRAs). CRAs do not require consent to process the personal data shared with them by WCHG. CRAs can use personal data without consent if there is a valid reason and as long as the customer has been told what is going to happen. </w:t>
      </w:r>
    </w:p>
    <w:p w14:paraId="6C664F25" w14:textId="62BF8826" w:rsidR="00236ED2" w:rsidRPr="00236ED2" w:rsidRDefault="00236ED2" w:rsidP="00236ED2">
      <w:pPr>
        <w:numPr>
          <w:ilvl w:val="0"/>
          <w:numId w:val="25"/>
        </w:numPr>
        <w:spacing w:after="0" w:line="240" w:lineRule="auto"/>
        <w:rPr>
          <w:rFonts w:ascii="Arial" w:hAnsi="Arial" w:cs="Arial"/>
          <w:sz w:val="24"/>
          <w:szCs w:val="24"/>
        </w:rPr>
      </w:pPr>
      <w:r w:rsidRPr="00236ED2">
        <w:rPr>
          <w:rFonts w:ascii="Arial" w:hAnsi="Arial" w:cs="Arial"/>
          <w:sz w:val="24"/>
          <w:szCs w:val="24"/>
        </w:rPr>
        <w:t>Ensure that customers are aware that WCHG can share personal data with debt collection agencies without consent if there is a legitimate interest in recovering debt if it is owe</w:t>
      </w:r>
      <w:r w:rsidR="00F546D4">
        <w:rPr>
          <w:rFonts w:ascii="Arial" w:hAnsi="Arial" w:cs="Arial"/>
          <w:sz w:val="24"/>
          <w:szCs w:val="24"/>
        </w:rPr>
        <w:t>d.</w:t>
      </w:r>
    </w:p>
    <w:p w14:paraId="104F150E" w14:textId="77777777" w:rsidR="001160BC" w:rsidRDefault="001160BC" w:rsidP="00F546D4">
      <w:pPr>
        <w:rPr>
          <w:rFonts w:ascii="Arial" w:hAnsi="Arial" w:cs="Arial"/>
          <w:b/>
          <w:sz w:val="24"/>
          <w:szCs w:val="24"/>
        </w:rPr>
      </w:pPr>
    </w:p>
    <w:p w14:paraId="6E04B7DE" w14:textId="266426BF" w:rsidR="00236ED2" w:rsidRPr="00236ED2" w:rsidRDefault="001A0965" w:rsidP="00F546D4">
      <w:pPr>
        <w:rPr>
          <w:rFonts w:ascii="Arial" w:hAnsi="Arial" w:cs="Arial"/>
          <w:sz w:val="24"/>
          <w:szCs w:val="24"/>
        </w:rPr>
      </w:pPr>
      <w:r>
        <w:rPr>
          <w:rFonts w:ascii="Arial" w:hAnsi="Arial" w:cs="Arial"/>
          <w:b/>
          <w:sz w:val="24"/>
          <w:szCs w:val="24"/>
        </w:rPr>
        <w:t>5</w:t>
      </w:r>
      <w:r w:rsidR="00236ED2" w:rsidRPr="00236ED2">
        <w:rPr>
          <w:rFonts w:ascii="Arial" w:hAnsi="Arial" w:cs="Arial"/>
          <w:b/>
          <w:sz w:val="24"/>
          <w:szCs w:val="24"/>
        </w:rPr>
        <w:t>.2</w:t>
      </w:r>
      <w:r w:rsidR="00236ED2" w:rsidRPr="00236ED2">
        <w:rPr>
          <w:rFonts w:ascii="Arial" w:hAnsi="Arial" w:cs="Arial"/>
          <w:sz w:val="24"/>
          <w:szCs w:val="24"/>
        </w:rPr>
        <w:tab/>
      </w:r>
      <w:r w:rsidR="00236ED2" w:rsidRPr="00236ED2">
        <w:rPr>
          <w:rFonts w:ascii="Arial" w:hAnsi="Arial" w:cs="Arial"/>
          <w:b/>
          <w:sz w:val="24"/>
          <w:szCs w:val="24"/>
        </w:rPr>
        <w:t>Financial Inclusion</w:t>
      </w:r>
    </w:p>
    <w:p w14:paraId="3C47FDF2" w14:textId="6B2F3564" w:rsidR="00236ED2" w:rsidRPr="00236ED2" w:rsidRDefault="00236ED2" w:rsidP="00F546D4">
      <w:pPr>
        <w:ind w:left="720"/>
        <w:jc w:val="both"/>
        <w:rPr>
          <w:rFonts w:ascii="Arial" w:hAnsi="Arial" w:cs="Arial"/>
          <w:sz w:val="24"/>
          <w:szCs w:val="24"/>
        </w:rPr>
      </w:pPr>
      <w:r w:rsidRPr="00236ED2">
        <w:rPr>
          <w:rFonts w:ascii="Arial" w:hAnsi="Arial" w:cs="Arial"/>
          <w:sz w:val="24"/>
          <w:szCs w:val="24"/>
        </w:rPr>
        <w:t xml:space="preserve">The </w:t>
      </w:r>
      <w:r w:rsidR="00613910">
        <w:rPr>
          <w:rFonts w:ascii="Arial" w:hAnsi="Arial" w:cs="Arial"/>
          <w:sz w:val="24"/>
          <w:szCs w:val="24"/>
        </w:rPr>
        <w:t>Group</w:t>
      </w:r>
      <w:r w:rsidRPr="00236ED2">
        <w:rPr>
          <w:rFonts w:ascii="Arial" w:hAnsi="Arial" w:cs="Arial"/>
          <w:sz w:val="24"/>
          <w:szCs w:val="24"/>
        </w:rPr>
        <w:t xml:space="preserve"> recognises that some of our </w:t>
      </w:r>
      <w:proofErr w:type="gramStart"/>
      <w:r w:rsidR="001706B6">
        <w:rPr>
          <w:rFonts w:ascii="Arial" w:hAnsi="Arial" w:cs="Arial"/>
          <w:sz w:val="24"/>
          <w:szCs w:val="24"/>
        </w:rPr>
        <w:t xml:space="preserve">customers </w:t>
      </w:r>
      <w:r w:rsidRPr="00236ED2">
        <w:rPr>
          <w:rFonts w:ascii="Arial" w:hAnsi="Arial" w:cs="Arial"/>
          <w:sz w:val="24"/>
          <w:szCs w:val="24"/>
        </w:rPr>
        <w:t xml:space="preserve"> face</w:t>
      </w:r>
      <w:proofErr w:type="gramEnd"/>
      <w:r w:rsidRPr="00236ED2">
        <w:rPr>
          <w:rFonts w:ascii="Arial" w:hAnsi="Arial" w:cs="Arial"/>
          <w:sz w:val="24"/>
          <w:szCs w:val="24"/>
        </w:rPr>
        <w:t xml:space="preserve"> financial exclusion and are </w:t>
      </w:r>
      <w:r w:rsidR="00613910">
        <w:rPr>
          <w:rFonts w:ascii="Arial" w:hAnsi="Arial" w:cs="Arial"/>
          <w:sz w:val="24"/>
          <w:szCs w:val="24"/>
        </w:rPr>
        <w:t xml:space="preserve">unable to </w:t>
      </w:r>
      <w:r w:rsidR="00AF1935" w:rsidRPr="00236ED2">
        <w:rPr>
          <w:rFonts w:ascii="Arial" w:hAnsi="Arial" w:cs="Arial"/>
          <w:sz w:val="24"/>
          <w:szCs w:val="24"/>
        </w:rPr>
        <w:t>access bank</w:t>
      </w:r>
      <w:r w:rsidRPr="00236ED2">
        <w:rPr>
          <w:rFonts w:ascii="Arial" w:hAnsi="Arial" w:cs="Arial"/>
          <w:sz w:val="24"/>
          <w:szCs w:val="24"/>
        </w:rPr>
        <w:t xml:space="preserve"> accounts and mainstream financial services. </w:t>
      </w:r>
    </w:p>
    <w:p w14:paraId="042505B6" w14:textId="2658D970" w:rsidR="00236ED2" w:rsidRPr="00236ED2" w:rsidRDefault="00236ED2" w:rsidP="00731E52">
      <w:pPr>
        <w:ind w:left="720"/>
        <w:jc w:val="both"/>
        <w:rPr>
          <w:rFonts w:ascii="Arial" w:hAnsi="Arial" w:cs="Arial"/>
          <w:sz w:val="24"/>
          <w:szCs w:val="24"/>
        </w:rPr>
      </w:pPr>
      <w:r w:rsidRPr="00236ED2">
        <w:rPr>
          <w:rFonts w:ascii="Arial" w:hAnsi="Arial" w:cs="Arial"/>
          <w:sz w:val="24"/>
          <w:szCs w:val="24"/>
        </w:rPr>
        <w:lastRenderedPageBreak/>
        <w:t xml:space="preserve">We cannot directly increase the incomes of </w:t>
      </w:r>
      <w:r w:rsidR="00076511">
        <w:rPr>
          <w:rFonts w:ascii="Arial" w:hAnsi="Arial" w:cs="Arial"/>
          <w:sz w:val="24"/>
          <w:szCs w:val="24"/>
        </w:rPr>
        <w:t>customers</w:t>
      </w:r>
      <w:r w:rsidRPr="00236ED2">
        <w:rPr>
          <w:rFonts w:ascii="Arial" w:hAnsi="Arial" w:cs="Arial"/>
          <w:sz w:val="24"/>
          <w:szCs w:val="24"/>
        </w:rPr>
        <w:t xml:space="preserve">, but we can work with </w:t>
      </w:r>
      <w:r w:rsidR="001706B6">
        <w:rPr>
          <w:rFonts w:ascii="Arial" w:hAnsi="Arial" w:cs="Arial"/>
          <w:sz w:val="24"/>
          <w:szCs w:val="24"/>
        </w:rPr>
        <w:t>them</w:t>
      </w:r>
      <w:r w:rsidRPr="00236ED2">
        <w:rPr>
          <w:rFonts w:ascii="Arial" w:hAnsi="Arial" w:cs="Arial"/>
          <w:sz w:val="24"/>
          <w:szCs w:val="24"/>
        </w:rPr>
        <w:t xml:space="preserve"> to increase their economic </w:t>
      </w:r>
      <w:r w:rsidR="00AF1935" w:rsidRPr="00236ED2">
        <w:rPr>
          <w:rFonts w:ascii="Arial" w:hAnsi="Arial" w:cs="Arial"/>
          <w:sz w:val="24"/>
          <w:szCs w:val="24"/>
        </w:rPr>
        <w:t>wellbeing,</w:t>
      </w:r>
      <w:r w:rsidRPr="00236ED2">
        <w:rPr>
          <w:rFonts w:ascii="Arial" w:hAnsi="Arial" w:cs="Arial"/>
          <w:sz w:val="24"/>
          <w:szCs w:val="24"/>
        </w:rPr>
        <w:t xml:space="preserve"> and we are committed to ensuring that our practices are sympathetic to their circumstances.</w:t>
      </w:r>
    </w:p>
    <w:p w14:paraId="3807DEE7" w14:textId="4C3AE20E" w:rsidR="00236ED2" w:rsidRPr="00236ED2" w:rsidRDefault="00613910" w:rsidP="00731E52">
      <w:pPr>
        <w:ind w:firstLine="720"/>
        <w:jc w:val="both"/>
        <w:rPr>
          <w:rFonts w:ascii="Arial" w:hAnsi="Arial" w:cs="Arial"/>
          <w:sz w:val="24"/>
          <w:szCs w:val="24"/>
        </w:rPr>
      </w:pPr>
      <w:r w:rsidRPr="00236ED2">
        <w:rPr>
          <w:rFonts w:ascii="Arial" w:hAnsi="Arial" w:cs="Arial"/>
          <w:sz w:val="24"/>
          <w:szCs w:val="24"/>
        </w:rPr>
        <w:t>To</w:t>
      </w:r>
      <w:r w:rsidR="00236ED2" w:rsidRPr="00236ED2">
        <w:rPr>
          <w:rFonts w:ascii="Arial" w:hAnsi="Arial" w:cs="Arial"/>
          <w:sz w:val="24"/>
          <w:szCs w:val="24"/>
        </w:rPr>
        <w:t xml:space="preserve"> support the financial inclusion of our residents we will:</w:t>
      </w:r>
    </w:p>
    <w:p w14:paraId="20FF039C" w14:textId="4D136F39" w:rsidR="00236ED2" w:rsidRPr="00236ED2" w:rsidRDefault="00236ED2" w:rsidP="00236ED2">
      <w:pPr>
        <w:numPr>
          <w:ilvl w:val="0"/>
          <w:numId w:val="26"/>
        </w:numPr>
        <w:spacing w:after="0" w:line="240" w:lineRule="auto"/>
        <w:jc w:val="both"/>
        <w:rPr>
          <w:rFonts w:ascii="Arial" w:hAnsi="Arial" w:cs="Arial"/>
          <w:sz w:val="24"/>
          <w:szCs w:val="24"/>
        </w:rPr>
      </w:pPr>
      <w:r w:rsidRPr="00236ED2">
        <w:rPr>
          <w:rFonts w:ascii="Arial" w:hAnsi="Arial" w:cs="Arial"/>
          <w:sz w:val="24"/>
          <w:szCs w:val="24"/>
        </w:rPr>
        <w:t>Ensure rents are kept at affordable levels in line with Government</w:t>
      </w:r>
      <w:r w:rsidR="00731E52">
        <w:rPr>
          <w:rFonts w:ascii="Arial" w:hAnsi="Arial" w:cs="Arial"/>
          <w:sz w:val="24"/>
          <w:szCs w:val="24"/>
        </w:rPr>
        <w:t>’s ‘Rent Standard’</w:t>
      </w:r>
      <w:r w:rsidRPr="00236ED2">
        <w:rPr>
          <w:rFonts w:ascii="Arial" w:hAnsi="Arial" w:cs="Arial"/>
          <w:sz w:val="24"/>
          <w:szCs w:val="24"/>
        </w:rPr>
        <w:t>.</w:t>
      </w:r>
    </w:p>
    <w:p w14:paraId="723A3A48" w14:textId="77777777" w:rsidR="00236ED2" w:rsidRPr="00236ED2" w:rsidRDefault="00236ED2" w:rsidP="00236ED2">
      <w:pPr>
        <w:numPr>
          <w:ilvl w:val="0"/>
          <w:numId w:val="26"/>
        </w:numPr>
        <w:spacing w:after="0" w:line="240" w:lineRule="auto"/>
        <w:jc w:val="both"/>
        <w:rPr>
          <w:rFonts w:ascii="Arial" w:hAnsi="Arial" w:cs="Arial"/>
          <w:sz w:val="24"/>
          <w:szCs w:val="24"/>
        </w:rPr>
      </w:pPr>
      <w:r w:rsidRPr="00236ED2">
        <w:rPr>
          <w:rFonts w:ascii="Arial" w:hAnsi="Arial" w:cs="Arial"/>
          <w:sz w:val="24"/>
          <w:szCs w:val="24"/>
        </w:rPr>
        <w:t>Provide information to residents on charges and payments so they are aware of their financial liabilities.</w:t>
      </w:r>
    </w:p>
    <w:p w14:paraId="3EDAC85A" w14:textId="399A5F7A" w:rsidR="00236ED2" w:rsidRPr="00236ED2" w:rsidRDefault="00236ED2" w:rsidP="00236ED2">
      <w:pPr>
        <w:numPr>
          <w:ilvl w:val="0"/>
          <w:numId w:val="26"/>
        </w:numPr>
        <w:spacing w:after="0" w:line="240" w:lineRule="auto"/>
        <w:jc w:val="both"/>
        <w:rPr>
          <w:rFonts w:ascii="Arial" w:hAnsi="Arial" w:cs="Arial"/>
          <w:sz w:val="24"/>
          <w:szCs w:val="24"/>
        </w:rPr>
      </w:pPr>
      <w:r w:rsidRPr="00236ED2">
        <w:rPr>
          <w:rFonts w:ascii="Arial" w:hAnsi="Arial" w:cs="Arial"/>
          <w:sz w:val="24"/>
          <w:szCs w:val="24"/>
        </w:rPr>
        <w:t xml:space="preserve">Make </w:t>
      </w:r>
      <w:r w:rsidR="00076511">
        <w:rPr>
          <w:rFonts w:ascii="Arial" w:hAnsi="Arial" w:cs="Arial"/>
          <w:sz w:val="24"/>
          <w:szCs w:val="24"/>
        </w:rPr>
        <w:t>customers</w:t>
      </w:r>
      <w:r w:rsidRPr="00236ED2">
        <w:rPr>
          <w:rFonts w:ascii="Arial" w:hAnsi="Arial" w:cs="Arial"/>
          <w:sz w:val="24"/>
          <w:szCs w:val="24"/>
        </w:rPr>
        <w:t xml:space="preserve"> aware of changes to the welfare benefits system, offering them advice and assistance in managing these changes.</w:t>
      </w:r>
    </w:p>
    <w:p w14:paraId="6A45099F" w14:textId="77777777" w:rsidR="00236ED2" w:rsidRPr="00236ED2" w:rsidRDefault="00236ED2" w:rsidP="00236ED2">
      <w:pPr>
        <w:numPr>
          <w:ilvl w:val="0"/>
          <w:numId w:val="26"/>
        </w:numPr>
        <w:spacing w:after="0" w:line="240" w:lineRule="auto"/>
        <w:jc w:val="both"/>
        <w:rPr>
          <w:rFonts w:ascii="Arial" w:hAnsi="Arial" w:cs="Arial"/>
          <w:sz w:val="24"/>
          <w:szCs w:val="24"/>
        </w:rPr>
      </w:pPr>
      <w:r w:rsidRPr="00236ED2">
        <w:rPr>
          <w:rFonts w:ascii="Arial" w:hAnsi="Arial" w:cs="Arial"/>
          <w:sz w:val="24"/>
          <w:szCs w:val="24"/>
        </w:rPr>
        <w:t>Assist residents in maximising their benefit uptake.</w:t>
      </w:r>
    </w:p>
    <w:p w14:paraId="758F0C4C" w14:textId="724D913A" w:rsidR="00236ED2" w:rsidRPr="00236ED2" w:rsidRDefault="00236ED2" w:rsidP="00236ED2">
      <w:pPr>
        <w:numPr>
          <w:ilvl w:val="0"/>
          <w:numId w:val="26"/>
        </w:numPr>
        <w:spacing w:after="0" w:line="240" w:lineRule="auto"/>
        <w:jc w:val="both"/>
        <w:rPr>
          <w:rFonts w:ascii="Arial" w:hAnsi="Arial" w:cs="Arial"/>
          <w:sz w:val="24"/>
          <w:szCs w:val="24"/>
        </w:rPr>
      </w:pPr>
      <w:r w:rsidRPr="00236ED2">
        <w:rPr>
          <w:rFonts w:ascii="Arial" w:hAnsi="Arial" w:cs="Arial"/>
          <w:sz w:val="24"/>
          <w:szCs w:val="24"/>
        </w:rPr>
        <w:t xml:space="preserve">Provide additional support to vulnerable </w:t>
      </w:r>
      <w:r w:rsidR="00076511">
        <w:rPr>
          <w:rFonts w:ascii="Arial" w:hAnsi="Arial" w:cs="Arial"/>
          <w:sz w:val="24"/>
          <w:szCs w:val="24"/>
        </w:rPr>
        <w:t>customers</w:t>
      </w:r>
      <w:r w:rsidRPr="00236ED2">
        <w:rPr>
          <w:rFonts w:ascii="Arial" w:hAnsi="Arial" w:cs="Arial"/>
          <w:sz w:val="24"/>
          <w:szCs w:val="24"/>
        </w:rPr>
        <w:t>.</w:t>
      </w:r>
    </w:p>
    <w:p w14:paraId="0BD7C343" w14:textId="77777777" w:rsidR="00236ED2" w:rsidRPr="00236ED2" w:rsidRDefault="00236ED2" w:rsidP="00236ED2">
      <w:pPr>
        <w:numPr>
          <w:ilvl w:val="0"/>
          <w:numId w:val="26"/>
        </w:numPr>
        <w:spacing w:after="0" w:line="240" w:lineRule="auto"/>
        <w:jc w:val="both"/>
        <w:rPr>
          <w:rFonts w:ascii="Arial" w:hAnsi="Arial" w:cs="Arial"/>
          <w:sz w:val="24"/>
          <w:szCs w:val="24"/>
        </w:rPr>
      </w:pPr>
      <w:r w:rsidRPr="00236ED2">
        <w:rPr>
          <w:rFonts w:ascii="Arial" w:hAnsi="Arial" w:cs="Arial"/>
          <w:sz w:val="24"/>
          <w:szCs w:val="24"/>
        </w:rPr>
        <w:t>Promote a culture of prompt action and personal contact at the initial stages of debt.</w:t>
      </w:r>
    </w:p>
    <w:p w14:paraId="67B09E07" w14:textId="1DDEB214" w:rsidR="00236ED2" w:rsidRPr="00236ED2" w:rsidRDefault="00236ED2" w:rsidP="00236ED2">
      <w:pPr>
        <w:numPr>
          <w:ilvl w:val="0"/>
          <w:numId w:val="26"/>
        </w:numPr>
        <w:spacing w:after="0" w:line="240" w:lineRule="auto"/>
        <w:jc w:val="both"/>
        <w:rPr>
          <w:rFonts w:ascii="Arial" w:hAnsi="Arial" w:cs="Arial"/>
          <w:sz w:val="24"/>
          <w:szCs w:val="24"/>
        </w:rPr>
      </w:pPr>
      <w:r w:rsidRPr="00236ED2">
        <w:rPr>
          <w:rFonts w:ascii="Arial" w:hAnsi="Arial" w:cs="Arial"/>
          <w:sz w:val="24"/>
          <w:szCs w:val="24"/>
        </w:rPr>
        <w:t>Comp</w:t>
      </w:r>
      <w:r w:rsidR="0095502E">
        <w:rPr>
          <w:rFonts w:ascii="Arial" w:hAnsi="Arial" w:cs="Arial"/>
          <w:sz w:val="24"/>
          <w:szCs w:val="24"/>
        </w:rPr>
        <w:t>l</w:t>
      </w:r>
      <w:r w:rsidRPr="00236ED2">
        <w:rPr>
          <w:rFonts w:ascii="Arial" w:hAnsi="Arial" w:cs="Arial"/>
          <w:sz w:val="24"/>
          <w:szCs w:val="24"/>
        </w:rPr>
        <w:t xml:space="preserve">ete </w:t>
      </w:r>
      <w:r w:rsidR="001A0255">
        <w:rPr>
          <w:rFonts w:ascii="Arial" w:hAnsi="Arial" w:cs="Arial"/>
          <w:sz w:val="24"/>
          <w:szCs w:val="24"/>
        </w:rPr>
        <w:t xml:space="preserve">risk based </w:t>
      </w:r>
      <w:r w:rsidRPr="00236ED2">
        <w:rPr>
          <w:rFonts w:ascii="Arial" w:hAnsi="Arial" w:cs="Arial"/>
          <w:sz w:val="24"/>
          <w:szCs w:val="24"/>
        </w:rPr>
        <w:t xml:space="preserve">financial health checks for potential tenants to ensure the property that have expressed an interest in is affordable. </w:t>
      </w:r>
    </w:p>
    <w:p w14:paraId="7DAB4DE1" w14:textId="77777777" w:rsidR="00236ED2" w:rsidRPr="00236ED2" w:rsidRDefault="00236ED2" w:rsidP="00236ED2">
      <w:pPr>
        <w:numPr>
          <w:ilvl w:val="0"/>
          <w:numId w:val="26"/>
        </w:numPr>
        <w:spacing w:after="0" w:line="240" w:lineRule="auto"/>
        <w:jc w:val="both"/>
        <w:rPr>
          <w:rFonts w:ascii="Arial" w:hAnsi="Arial" w:cs="Arial"/>
          <w:sz w:val="24"/>
          <w:szCs w:val="24"/>
        </w:rPr>
      </w:pPr>
      <w:r w:rsidRPr="00236ED2">
        <w:rPr>
          <w:rFonts w:ascii="Arial" w:hAnsi="Arial" w:cs="Arial"/>
          <w:sz w:val="24"/>
          <w:szCs w:val="24"/>
        </w:rPr>
        <w:t>Work with other Registered Providers and community organisations to support and develop local financial inclusion schemes and products.</w:t>
      </w:r>
    </w:p>
    <w:p w14:paraId="2FD79AB0" w14:textId="44E786E3" w:rsidR="00236ED2" w:rsidRPr="00236ED2" w:rsidRDefault="00236ED2" w:rsidP="00236ED2">
      <w:pPr>
        <w:numPr>
          <w:ilvl w:val="0"/>
          <w:numId w:val="26"/>
        </w:numPr>
        <w:spacing w:after="0" w:line="240" w:lineRule="auto"/>
        <w:jc w:val="both"/>
        <w:rPr>
          <w:rFonts w:ascii="Arial" w:hAnsi="Arial" w:cs="Arial"/>
          <w:sz w:val="24"/>
          <w:szCs w:val="24"/>
        </w:rPr>
      </w:pPr>
      <w:r w:rsidRPr="00236ED2">
        <w:rPr>
          <w:rFonts w:ascii="Arial" w:hAnsi="Arial" w:cs="Arial"/>
          <w:sz w:val="24"/>
          <w:szCs w:val="24"/>
        </w:rPr>
        <w:t xml:space="preserve">Work with the DWP to manage the transition process from employment or legacy benefits to Universal Credit. </w:t>
      </w:r>
    </w:p>
    <w:p w14:paraId="7D5625C7" w14:textId="77777777" w:rsidR="00236ED2" w:rsidRPr="00236ED2" w:rsidRDefault="00236ED2" w:rsidP="00236ED2">
      <w:pPr>
        <w:jc w:val="both"/>
        <w:rPr>
          <w:rFonts w:ascii="Arial" w:hAnsi="Arial" w:cs="Arial"/>
          <w:sz w:val="24"/>
          <w:szCs w:val="24"/>
        </w:rPr>
      </w:pPr>
    </w:p>
    <w:p w14:paraId="7F35DC4D" w14:textId="77777777" w:rsidR="00EC4654" w:rsidRDefault="00236ED2" w:rsidP="00EC4654">
      <w:pPr>
        <w:ind w:left="720"/>
        <w:jc w:val="both"/>
        <w:rPr>
          <w:rFonts w:ascii="Arial" w:hAnsi="Arial" w:cs="Arial"/>
          <w:sz w:val="24"/>
          <w:szCs w:val="24"/>
        </w:rPr>
      </w:pPr>
      <w:r w:rsidRPr="00236ED2">
        <w:rPr>
          <w:rFonts w:ascii="Arial" w:hAnsi="Arial" w:cs="Arial"/>
          <w:sz w:val="24"/>
          <w:szCs w:val="24"/>
        </w:rPr>
        <w:t>The Group’s approach to financial inclusion will focus on providing customers with information and advice on how to avoid getting into debt</w:t>
      </w:r>
      <w:r w:rsidR="0095502E">
        <w:rPr>
          <w:rFonts w:ascii="Arial" w:hAnsi="Arial" w:cs="Arial"/>
          <w:sz w:val="24"/>
          <w:szCs w:val="24"/>
        </w:rPr>
        <w:t xml:space="preserve"> and</w:t>
      </w:r>
      <w:r w:rsidRPr="00236ED2">
        <w:rPr>
          <w:rFonts w:ascii="Arial" w:hAnsi="Arial" w:cs="Arial"/>
          <w:sz w:val="24"/>
          <w:szCs w:val="24"/>
        </w:rPr>
        <w:t xml:space="preserve"> benefits advice. Where customers have queries with either of these then we will provide appropriate advice and guidance. </w:t>
      </w:r>
      <w:r w:rsidR="00BD1E47">
        <w:rPr>
          <w:rFonts w:ascii="Arial" w:hAnsi="Arial" w:cs="Arial"/>
          <w:sz w:val="24"/>
          <w:szCs w:val="24"/>
        </w:rPr>
        <w:t>See the Group’s financial inclusion strategy for more information.</w:t>
      </w:r>
    </w:p>
    <w:p w14:paraId="6DF7835E" w14:textId="38BE7FB4" w:rsidR="00236ED2" w:rsidRPr="00236ED2" w:rsidRDefault="001A0965" w:rsidP="00EC4654">
      <w:pPr>
        <w:jc w:val="both"/>
        <w:rPr>
          <w:rFonts w:ascii="Arial" w:hAnsi="Arial" w:cs="Arial"/>
          <w:sz w:val="24"/>
          <w:szCs w:val="24"/>
        </w:rPr>
      </w:pPr>
      <w:r>
        <w:rPr>
          <w:rFonts w:ascii="Arial" w:hAnsi="Arial" w:cs="Arial"/>
          <w:b/>
          <w:sz w:val="24"/>
          <w:szCs w:val="24"/>
        </w:rPr>
        <w:t>5</w:t>
      </w:r>
      <w:r w:rsidR="00236ED2" w:rsidRPr="00236ED2">
        <w:rPr>
          <w:rFonts w:ascii="Arial" w:hAnsi="Arial" w:cs="Arial"/>
          <w:b/>
          <w:sz w:val="24"/>
          <w:szCs w:val="24"/>
        </w:rPr>
        <w:t>.3. Partnership Working</w:t>
      </w:r>
    </w:p>
    <w:p w14:paraId="10211B08" w14:textId="2F56DC73" w:rsidR="00236ED2" w:rsidRPr="00236ED2" w:rsidRDefault="00236ED2" w:rsidP="00B56B72">
      <w:pPr>
        <w:ind w:left="720"/>
        <w:rPr>
          <w:rFonts w:ascii="Arial" w:hAnsi="Arial" w:cs="Arial"/>
          <w:sz w:val="24"/>
          <w:szCs w:val="24"/>
        </w:rPr>
      </w:pPr>
      <w:r w:rsidRPr="00236ED2">
        <w:rPr>
          <w:rFonts w:ascii="Arial" w:hAnsi="Arial" w:cs="Arial"/>
          <w:sz w:val="24"/>
          <w:szCs w:val="24"/>
        </w:rPr>
        <w:t>Wythenshawe Community Housing Group will strive to develop working relationships with all third sector agencies operating in our area of business</w:t>
      </w:r>
      <w:r w:rsidR="001A0255">
        <w:rPr>
          <w:rFonts w:ascii="Arial" w:hAnsi="Arial" w:cs="Arial"/>
          <w:sz w:val="24"/>
          <w:szCs w:val="24"/>
        </w:rPr>
        <w:t>:</w:t>
      </w:r>
    </w:p>
    <w:p w14:paraId="6116B96D" w14:textId="750C6500" w:rsidR="00236ED2" w:rsidRPr="00236ED2" w:rsidRDefault="00236ED2" w:rsidP="00236ED2">
      <w:pPr>
        <w:numPr>
          <w:ilvl w:val="0"/>
          <w:numId w:val="27"/>
        </w:numPr>
        <w:spacing w:after="0" w:line="240" w:lineRule="auto"/>
        <w:rPr>
          <w:rFonts w:ascii="Arial" w:hAnsi="Arial" w:cs="Arial"/>
          <w:sz w:val="24"/>
          <w:szCs w:val="24"/>
        </w:rPr>
      </w:pPr>
      <w:r w:rsidRPr="00236ED2">
        <w:rPr>
          <w:rFonts w:ascii="Arial" w:hAnsi="Arial" w:cs="Arial"/>
          <w:sz w:val="24"/>
          <w:szCs w:val="24"/>
        </w:rPr>
        <w:lastRenderedPageBreak/>
        <w:t xml:space="preserve">We are Verification Framework compliant with Manchester City Council in relation to </w:t>
      </w:r>
      <w:r w:rsidR="00141535" w:rsidRPr="00236ED2">
        <w:rPr>
          <w:rFonts w:ascii="Arial" w:hAnsi="Arial" w:cs="Arial"/>
          <w:sz w:val="24"/>
          <w:szCs w:val="24"/>
        </w:rPr>
        <w:t>processing Housing</w:t>
      </w:r>
      <w:r w:rsidRPr="00236ED2">
        <w:rPr>
          <w:rFonts w:ascii="Arial" w:hAnsi="Arial" w:cs="Arial"/>
          <w:sz w:val="24"/>
          <w:szCs w:val="24"/>
        </w:rPr>
        <w:t xml:space="preserve"> Benefit claims.</w:t>
      </w:r>
      <w:r w:rsidR="00877FC9">
        <w:rPr>
          <w:rFonts w:ascii="Arial" w:hAnsi="Arial" w:cs="Arial"/>
          <w:sz w:val="24"/>
          <w:szCs w:val="24"/>
        </w:rPr>
        <w:t xml:space="preserve"> Ensuring that all relevant WCHG staff complete the training required by MCC to verify </w:t>
      </w:r>
      <w:r w:rsidR="002D6C6B">
        <w:rPr>
          <w:rFonts w:ascii="Arial" w:hAnsi="Arial" w:cs="Arial"/>
          <w:sz w:val="24"/>
          <w:szCs w:val="24"/>
        </w:rPr>
        <w:t>documents that HB require to complete the benefit assessment.</w:t>
      </w:r>
    </w:p>
    <w:p w14:paraId="558AA6EA" w14:textId="5CB4C280" w:rsidR="00236ED2" w:rsidRPr="00236ED2" w:rsidRDefault="00236ED2" w:rsidP="00236ED2">
      <w:pPr>
        <w:numPr>
          <w:ilvl w:val="0"/>
          <w:numId w:val="27"/>
        </w:numPr>
        <w:spacing w:after="0" w:line="240" w:lineRule="auto"/>
        <w:rPr>
          <w:rFonts w:ascii="Arial" w:hAnsi="Arial" w:cs="Arial"/>
          <w:sz w:val="24"/>
          <w:szCs w:val="24"/>
        </w:rPr>
      </w:pPr>
      <w:r w:rsidRPr="00236ED2">
        <w:rPr>
          <w:rFonts w:ascii="Arial" w:hAnsi="Arial" w:cs="Arial"/>
          <w:sz w:val="24"/>
          <w:szCs w:val="24"/>
        </w:rPr>
        <w:t>Work with</w:t>
      </w:r>
      <w:r w:rsidR="00CC6DCD">
        <w:rPr>
          <w:rFonts w:ascii="Arial" w:hAnsi="Arial" w:cs="Arial"/>
          <w:sz w:val="24"/>
          <w:szCs w:val="24"/>
        </w:rPr>
        <w:t xml:space="preserve"> Housing </w:t>
      </w:r>
      <w:r w:rsidR="00141535">
        <w:rPr>
          <w:rFonts w:ascii="Arial" w:hAnsi="Arial" w:cs="Arial"/>
          <w:sz w:val="24"/>
          <w:szCs w:val="24"/>
        </w:rPr>
        <w:t>Benefit to</w:t>
      </w:r>
      <w:r w:rsidR="00CC6DCD">
        <w:rPr>
          <w:rFonts w:ascii="Arial" w:hAnsi="Arial" w:cs="Arial"/>
          <w:sz w:val="24"/>
          <w:szCs w:val="24"/>
        </w:rPr>
        <w:t xml:space="preserve"> </w:t>
      </w:r>
      <w:r w:rsidRPr="00236ED2">
        <w:rPr>
          <w:rFonts w:ascii="Arial" w:hAnsi="Arial" w:cs="Arial"/>
          <w:sz w:val="24"/>
          <w:szCs w:val="24"/>
        </w:rPr>
        <w:t xml:space="preserve">exchange </w:t>
      </w:r>
      <w:r w:rsidR="00CC6DCD">
        <w:rPr>
          <w:rFonts w:ascii="Arial" w:hAnsi="Arial" w:cs="Arial"/>
          <w:sz w:val="24"/>
          <w:szCs w:val="24"/>
        </w:rPr>
        <w:t xml:space="preserve">supporting </w:t>
      </w:r>
      <w:r w:rsidRPr="00236ED2">
        <w:rPr>
          <w:rFonts w:ascii="Arial" w:hAnsi="Arial" w:cs="Arial"/>
          <w:sz w:val="24"/>
          <w:szCs w:val="24"/>
        </w:rPr>
        <w:t>information</w:t>
      </w:r>
      <w:r w:rsidR="00CC6DCD">
        <w:rPr>
          <w:rFonts w:ascii="Arial" w:hAnsi="Arial" w:cs="Arial"/>
          <w:sz w:val="24"/>
          <w:szCs w:val="24"/>
        </w:rPr>
        <w:t xml:space="preserve"> for a claim</w:t>
      </w:r>
      <w:r w:rsidRPr="00236ED2">
        <w:rPr>
          <w:rFonts w:ascii="Arial" w:hAnsi="Arial" w:cs="Arial"/>
          <w:sz w:val="24"/>
          <w:szCs w:val="24"/>
        </w:rPr>
        <w:t xml:space="preserve"> and prioritise cases where legal action has commenced.</w:t>
      </w:r>
    </w:p>
    <w:p w14:paraId="43324177" w14:textId="77777777" w:rsidR="00236ED2" w:rsidRPr="00236ED2" w:rsidRDefault="00236ED2" w:rsidP="00236ED2">
      <w:pPr>
        <w:numPr>
          <w:ilvl w:val="0"/>
          <w:numId w:val="27"/>
        </w:numPr>
        <w:spacing w:after="0" w:line="240" w:lineRule="auto"/>
        <w:rPr>
          <w:rFonts w:ascii="Arial" w:hAnsi="Arial" w:cs="Arial"/>
          <w:sz w:val="24"/>
          <w:szCs w:val="24"/>
        </w:rPr>
      </w:pPr>
      <w:r w:rsidRPr="00236ED2">
        <w:rPr>
          <w:rFonts w:ascii="Arial" w:hAnsi="Arial" w:cs="Arial"/>
          <w:sz w:val="24"/>
          <w:szCs w:val="24"/>
        </w:rPr>
        <w:t>Identify and promote initiatives to address the issue of financial exclusion and worklessness.</w:t>
      </w:r>
    </w:p>
    <w:p w14:paraId="7A063FA1" w14:textId="77777777" w:rsidR="00236ED2" w:rsidRPr="00236ED2" w:rsidRDefault="00236ED2" w:rsidP="00236ED2">
      <w:pPr>
        <w:numPr>
          <w:ilvl w:val="0"/>
          <w:numId w:val="27"/>
        </w:numPr>
        <w:spacing w:after="0" w:line="240" w:lineRule="auto"/>
        <w:rPr>
          <w:rFonts w:ascii="Arial" w:hAnsi="Arial" w:cs="Arial"/>
          <w:sz w:val="24"/>
          <w:szCs w:val="24"/>
        </w:rPr>
      </w:pPr>
      <w:r w:rsidRPr="00236ED2">
        <w:rPr>
          <w:rFonts w:ascii="Arial" w:hAnsi="Arial" w:cs="Arial"/>
          <w:sz w:val="24"/>
          <w:szCs w:val="24"/>
        </w:rPr>
        <w:t>Advertise any agency offering welfare benefits and debt advice in the areas we operate.</w:t>
      </w:r>
    </w:p>
    <w:p w14:paraId="64B4E728" w14:textId="77777777" w:rsidR="00236ED2" w:rsidRPr="00236ED2" w:rsidRDefault="00236ED2" w:rsidP="00236ED2">
      <w:pPr>
        <w:numPr>
          <w:ilvl w:val="0"/>
          <w:numId w:val="27"/>
        </w:numPr>
        <w:spacing w:after="0" w:line="240" w:lineRule="auto"/>
        <w:rPr>
          <w:rFonts w:ascii="Arial" w:hAnsi="Arial" w:cs="Arial"/>
          <w:sz w:val="24"/>
          <w:szCs w:val="24"/>
        </w:rPr>
      </w:pPr>
      <w:r w:rsidRPr="00236ED2">
        <w:rPr>
          <w:rFonts w:ascii="Arial" w:hAnsi="Arial" w:cs="Arial"/>
          <w:sz w:val="24"/>
          <w:szCs w:val="24"/>
        </w:rPr>
        <w:t>Work closely with support agencies and with our own tenancy support team to assist tenants with vulnerabilities.</w:t>
      </w:r>
    </w:p>
    <w:p w14:paraId="37080024" w14:textId="77777777" w:rsidR="00236ED2" w:rsidRPr="00236ED2" w:rsidRDefault="00236ED2" w:rsidP="00236ED2">
      <w:pPr>
        <w:numPr>
          <w:ilvl w:val="0"/>
          <w:numId w:val="27"/>
        </w:numPr>
        <w:spacing w:after="0" w:line="240" w:lineRule="auto"/>
        <w:rPr>
          <w:rFonts w:ascii="Arial" w:hAnsi="Arial" w:cs="Arial"/>
          <w:sz w:val="24"/>
          <w:szCs w:val="24"/>
        </w:rPr>
      </w:pPr>
      <w:r w:rsidRPr="00236ED2">
        <w:rPr>
          <w:rFonts w:ascii="Arial" w:hAnsi="Arial" w:cs="Arial"/>
          <w:sz w:val="24"/>
          <w:szCs w:val="24"/>
        </w:rPr>
        <w:t>Identify and work with organisations that can offer services, such as insurance or energy supply, where there is a demonstrable benefit to our customers.</w:t>
      </w:r>
    </w:p>
    <w:p w14:paraId="48FA3733" w14:textId="77777777" w:rsidR="00236ED2" w:rsidRDefault="00236ED2" w:rsidP="00236ED2">
      <w:pPr>
        <w:numPr>
          <w:ilvl w:val="0"/>
          <w:numId w:val="27"/>
        </w:numPr>
        <w:spacing w:after="0" w:line="240" w:lineRule="auto"/>
        <w:rPr>
          <w:rFonts w:ascii="Arial" w:hAnsi="Arial" w:cs="Arial"/>
          <w:sz w:val="24"/>
          <w:szCs w:val="24"/>
        </w:rPr>
      </w:pPr>
      <w:r w:rsidRPr="00236ED2">
        <w:rPr>
          <w:rFonts w:ascii="Arial" w:hAnsi="Arial" w:cs="Arial"/>
          <w:sz w:val="24"/>
          <w:szCs w:val="24"/>
        </w:rPr>
        <w:t xml:space="preserve">Work with the DWP and local Job Centre Plus to assist customers with managing the transition from legacy benefits to Universal Credit. </w:t>
      </w:r>
    </w:p>
    <w:p w14:paraId="42247C5D" w14:textId="77777777" w:rsidR="00236ED2" w:rsidRPr="00236ED2" w:rsidRDefault="00236ED2" w:rsidP="00236ED2">
      <w:pPr>
        <w:rPr>
          <w:rFonts w:ascii="Arial" w:hAnsi="Arial" w:cs="Arial"/>
          <w:sz w:val="24"/>
          <w:szCs w:val="24"/>
        </w:rPr>
      </w:pPr>
    </w:p>
    <w:p w14:paraId="5034C94E" w14:textId="44A81097" w:rsidR="00236ED2" w:rsidRPr="00236ED2" w:rsidRDefault="001A0965" w:rsidP="00236ED2">
      <w:pPr>
        <w:rPr>
          <w:rFonts w:ascii="Arial" w:hAnsi="Arial" w:cs="Arial"/>
          <w:sz w:val="24"/>
          <w:szCs w:val="24"/>
        </w:rPr>
      </w:pPr>
      <w:r>
        <w:rPr>
          <w:rFonts w:ascii="Arial" w:hAnsi="Arial" w:cs="Arial"/>
          <w:b/>
          <w:bCs/>
          <w:sz w:val="24"/>
          <w:szCs w:val="24"/>
        </w:rPr>
        <w:t>5</w:t>
      </w:r>
      <w:r w:rsidR="00236ED2" w:rsidRPr="00236ED2">
        <w:rPr>
          <w:rFonts w:ascii="Arial" w:hAnsi="Arial" w:cs="Arial"/>
          <w:b/>
          <w:bCs/>
          <w:sz w:val="24"/>
          <w:szCs w:val="24"/>
        </w:rPr>
        <w:t>.4</w:t>
      </w:r>
      <w:r w:rsidR="00236ED2" w:rsidRPr="00236ED2">
        <w:rPr>
          <w:rFonts w:ascii="Arial" w:hAnsi="Arial" w:cs="Arial"/>
          <w:bCs/>
          <w:sz w:val="24"/>
          <w:szCs w:val="24"/>
        </w:rPr>
        <w:t xml:space="preserve"> </w:t>
      </w:r>
      <w:r w:rsidR="00236ED2" w:rsidRPr="00236ED2">
        <w:rPr>
          <w:rFonts w:ascii="Arial" w:hAnsi="Arial" w:cs="Arial"/>
          <w:bCs/>
          <w:sz w:val="24"/>
          <w:szCs w:val="24"/>
        </w:rPr>
        <w:tab/>
      </w:r>
      <w:r w:rsidR="00236ED2" w:rsidRPr="00236ED2">
        <w:rPr>
          <w:rFonts w:ascii="Arial" w:hAnsi="Arial" w:cs="Arial"/>
          <w:b/>
          <w:bCs/>
          <w:sz w:val="24"/>
          <w:szCs w:val="24"/>
        </w:rPr>
        <w:t>Arrears Procedure, Performance Management and Continuous Improvement</w:t>
      </w:r>
    </w:p>
    <w:p w14:paraId="00D1DD34" w14:textId="3F801AED" w:rsidR="00236ED2" w:rsidRPr="00236ED2" w:rsidRDefault="00236ED2" w:rsidP="00EC4654">
      <w:pPr>
        <w:ind w:firstLine="720"/>
        <w:rPr>
          <w:rFonts w:ascii="Arial" w:hAnsi="Arial" w:cs="Arial"/>
          <w:sz w:val="24"/>
          <w:szCs w:val="24"/>
        </w:rPr>
      </w:pPr>
      <w:r w:rsidRPr="00236ED2">
        <w:rPr>
          <w:rFonts w:ascii="Arial" w:hAnsi="Arial" w:cs="Arial"/>
          <w:sz w:val="24"/>
          <w:szCs w:val="24"/>
        </w:rPr>
        <w:t>We will:</w:t>
      </w:r>
    </w:p>
    <w:p w14:paraId="0E1FCD4A" w14:textId="77777777" w:rsidR="00236ED2" w:rsidRPr="00236ED2" w:rsidRDefault="00236ED2" w:rsidP="00236ED2">
      <w:pPr>
        <w:numPr>
          <w:ilvl w:val="0"/>
          <w:numId w:val="28"/>
        </w:numPr>
        <w:spacing w:after="0" w:line="240" w:lineRule="auto"/>
        <w:rPr>
          <w:rFonts w:ascii="Arial" w:hAnsi="Arial" w:cs="Arial"/>
          <w:sz w:val="24"/>
          <w:szCs w:val="24"/>
        </w:rPr>
      </w:pPr>
      <w:r w:rsidRPr="00236ED2">
        <w:rPr>
          <w:rFonts w:ascii="Arial" w:hAnsi="Arial" w:cs="Arial"/>
          <w:sz w:val="24"/>
          <w:szCs w:val="24"/>
        </w:rPr>
        <w:t>Ensure all customers are treated equitably and consistently.</w:t>
      </w:r>
    </w:p>
    <w:p w14:paraId="7513489A" w14:textId="65305386" w:rsidR="00236ED2" w:rsidRPr="00236ED2" w:rsidRDefault="00236ED2" w:rsidP="00236ED2">
      <w:pPr>
        <w:numPr>
          <w:ilvl w:val="0"/>
          <w:numId w:val="28"/>
        </w:numPr>
        <w:spacing w:after="0" w:line="240" w:lineRule="auto"/>
        <w:rPr>
          <w:rFonts w:ascii="Arial" w:hAnsi="Arial" w:cs="Arial"/>
          <w:sz w:val="24"/>
          <w:szCs w:val="24"/>
        </w:rPr>
      </w:pPr>
      <w:r w:rsidRPr="00236ED2">
        <w:rPr>
          <w:rFonts w:ascii="Arial" w:hAnsi="Arial" w:cs="Arial"/>
          <w:sz w:val="24"/>
          <w:szCs w:val="24"/>
        </w:rPr>
        <w:t>Monitor the application of the current tenant</w:t>
      </w:r>
      <w:r w:rsidR="00331966">
        <w:rPr>
          <w:rFonts w:ascii="Arial" w:hAnsi="Arial" w:cs="Arial"/>
          <w:sz w:val="24"/>
          <w:szCs w:val="24"/>
        </w:rPr>
        <w:t xml:space="preserve">, shared ownership and </w:t>
      </w:r>
      <w:r w:rsidR="00076511">
        <w:rPr>
          <w:rFonts w:ascii="Arial" w:hAnsi="Arial" w:cs="Arial"/>
          <w:sz w:val="24"/>
          <w:szCs w:val="24"/>
        </w:rPr>
        <w:t xml:space="preserve">leasehold </w:t>
      </w:r>
      <w:r w:rsidR="00076511" w:rsidRPr="00236ED2">
        <w:rPr>
          <w:rFonts w:ascii="Arial" w:hAnsi="Arial" w:cs="Arial"/>
          <w:sz w:val="24"/>
          <w:szCs w:val="24"/>
        </w:rPr>
        <w:t>arrears</w:t>
      </w:r>
      <w:r w:rsidRPr="00236ED2">
        <w:rPr>
          <w:rFonts w:ascii="Arial" w:hAnsi="Arial" w:cs="Arial"/>
          <w:sz w:val="24"/>
          <w:szCs w:val="24"/>
        </w:rPr>
        <w:t xml:space="preserve"> procedure to ensure </w:t>
      </w:r>
      <w:r w:rsidR="00BB5A46">
        <w:rPr>
          <w:rFonts w:ascii="Arial" w:hAnsi="Arial" w:cs="Arial"/>
          <w:sz w:val="24"/>
          <w:szCs w:val="24"/>
        </w:rPr>
        <w:t>it is</w:t>
      </w:r>
      <w:r w:rsidRPr="00236ED2">
        <w:rPr>
          <w:rFonts w:ascii="Arial" w:hAnsi="Arial" w:cs="Arial"/>
          <w:sz w:val="24"/>
          <w:szCs w:val="24"/>
        </w:rPr>
        <w:t xml:space="preserve"> appropriately applied ensuring discretion is used where necessary.</w:t>
      </w:r>
    </w:p>
    <w:p w14:paraId="7FD5348A" w14:textId="77777777" w:rsidR="00236ED2" w:rsidRPr="00236ED2" w:rsidRDefault="00236ED2" w:rsidP="00236ED2">
      <w:pPr>
        <w:numPr>
          <w:ilvl w:val="0"/>
          <w:numId w:val="28"/>
        </w:numPr>
        <w:spacing w:after="0" w:line="240" w:lineRule="auto"/>
        <w:rPr>
          <w:rFonts w:ascii="Arial" w:hAnsi="Arial" w:cs="Arial"/>
          <w:sz w:val="24"/>
          <w:szCs w:val="24"/>
        </w:rPr>
      </w:pPr>
      <w:r w:rsidRPr="00236ED2">
        <w:rPr>
          <w:rFonts w:ascii="Arial" w:hAnsi="Arial" w:cs="Arial"/>
          <w:sz w:val="24"/>
          <w:szCs w:val="24"/>
        </w:rPr>
        <w:t>Ensure that customers are given every opportunity to address their arrears.</w:t>
      </w:r>
    </w:p>
    <w:p w14:paraId="314D8CA4" w14:textId="467E2E77" w:rsidR="00236ED2" w:rsidRPr="00236ED2" w:rsidRDefault="00236ED2" w:rsidP="00236ED2">
      <w:pPr>
        <w:numPr>
          <w:ilvl w:val="0"/>
          <w:numId w:val="28"/>
        </w:numPr>
        <w:spacing w:after="0" w:line="240" w:lineRule="auto"/>
        <w:rPr>
          <w:rFonts w:ascii="Arial" w:hAnsi="Arial" w:cs="Arial"/>
          <w:sz w:val="24"/>
          <w:szCs w:val="24"/>
        </w:rPr>
      </w:pPr>
      <w:r w:rsidRPr="00236ED2">
        <w:rPr>
          <w:rFonts w:ascii="Arial" w:hAnsi="Arial" w:cs="Arial"/>
          <w:sz w:val="24"/>
          <w:szCs w:val="24"/>
        </w:rPr>
        <w:t xml:space="preserve">Acknowledge customer obligations and responsibilities for their </w:t>
      </w:r>
      <w:r w:rsidR="00141535" w:rsidRPr="00236ED2">
        <w:rPr>
          <w:rFonts w:ascii="Arial" w:hAnsi="Arial" w:cs="Arial"/>
          <w:sz w:val="24"/>
          <w:szCs w:val="24"/>
        </w:rPr>
        <w:t>dependants.</w:t>
      </w:r>
    </w:p>
    <w:p w14:paraId="700B6093" w14:textId="77777777" w:rsidR="00236ED2" w:rsidRPr="00236ED2" w:rsidRDefault="00236ED2" w:rsidP="00236ED2">
      <w:pPr>
        <w:numPr>
          <w:ilvl w:val="0"/>
          <w:numId w:val="28"/>
        </w:numPr>
        <w:spacing w:after="0" w:line="240" w:lineRule="auto"/>
        <w:rPr>
          <w:rFonts w:ascii="Arial" w:hAnsi="Arial" w:cs="Arial"/>
          <w:sz w:val="24"/>
          <w:szCs w:val="24"/>
        </w:rPr>
      </w:pPr>
      <w:r w:rsidRPr="00236ED2">
        <w:rPr>
          <w:rFonts w:ascii="Arial" w:hAnsi="Arial" w:cs="Arial"/>
          <w:sz w:val="24"/>
          <w:szCs w:val="24"/>
        </w:rPr>
        <w:t>Use legal action to recover arrears where appropriate to do so.</w:t>
      </w:r>
    </w:p>
    <w:p w14:paraId="7F84E1C2" w14:textId="7E914CF0" w:rsidR="00236ED2" w:rsidRPr="00236ED2" w:rsidRDefault="00236ED2" w:rsidP="00236ED2">
      <w:pPr>
        <w:numPr>
          <w:ilvl w:val="0"/>
          <w:numId w:val="28"/>
        </w:numPr>
        <w:spacing w:after="0" w:line="240" w:lineRule="auto"/>
        <w:rPr>
          <w:rFonts w:ascii="Arial" w:hAnsi="Arial" w:cs="Arial"/>
          <w:sz w:val="24"/>
          <w:szCs w:val="24"/>
        </w:rPr>
      </w:pPr>
      <w:r w:rsidRPr="00236ED2">
        <w:rPr>
          <w:rFonts w:ascii="Arial" w:hAnsi="Arial" w:cs="Arial"/>
          <w:sz w:val="24"/>
          <w:szCs w:val="24"/>
        </w:rPr>
        <w:t xml:space="preserve">Set targets for the Group </w:t>
      </w:r>
      <w:r w:rsidR="001160BC">
        <w:rPr>
          <w:rFonts w:ascii="Arial" w:hAnsi="Arial" w:cs="Arial"/>
          <w:sz w:val="24"/>
          <w:szCs w:val="24"/>
        </w:rPr>
        <w:t>for</w:t>
      </w:r>
      <w:r w:rsidRPr="00236ED2">
        <w:rPr>
          <w:rFonts w:ascii="Arial" w:hAnsi="Arial" w:cs="Arial"/>
          <w:sz w:val="24"/>
          <w:szCs w:val="24"/>
        </w:rPr>
        <w:t xml:space="preserve"> the recovery of debts and publish recovery performance and arrears owed to the </w:t>
      </w:r>
      <w:proofErr w:type="gramStart"/>
      <w:r w:rsidRPr="00236ED2">
        <w:rPr>
          <w:rFonts w:ascii="Arial" w:hAnsi="Arial" w:cs="Arial"/>
          <w:sz w:val="24"/>
          <w:szCs w:val="24"/>
        </w:rPr>
        <w:t>Group’s  customers</w:t>
      </w:r>
      <w:proofErr w:type="gramEnd"/>
      <w:r w:rsidRPr="00236ED2">
        <w:rPr>
          <w:rFonts w:ascii="Arial" w:hAnsi="Arial" w:cs="Arial"/>
          <w:sz w:val="24"/>
          <w:szCs w:val="24"/>
        </w:rPr>
        <w:t>.</w:t>
      </w:r>
    </w:p>
    <w:p w14:paraId="27D5C125" w14:textId="77777777" w:rsidR="00236ED2" w:rsidRPr="00236ED2" w:rsidRDefault="00236ED2" w:rsidP="00236ED2">
      <w:pPr>
        <w:numPr>
          <w:ilvl w:val="0"/>
          <w:numId w:val="28"/>
        </w:numPr>
        <w:spacing w:after="0" w:line="240" w:lineRule="auto"/>
        <w:rPr>
          <w:rFonts w:ascii="Arial" w:hAnsi="Arial" w:cs="Arial"/>
          <w:sz w:val="24"/>
          <w:szCs w:val="24"/>
        </w:rPr>
      </w:pPr>
      <w:r w:rsidRPr="00236ED2">
        <w:rPr>
          <w:rFonts w:ascii="Arial" w:hAnsi="Arial" w:cs="Arial"/>
          <w:sz w:val="24"/>
          <w:szCs w:val="24"/>
        </w:rPr>
        <w:t>Benchmark our performance and cost against other service providers and organisations.</w:t>
      </w:r>
    </w:p>
    <w:p w14:paraId="4E5F710C" w14:textId="15216672" w:rsidR="00236ED2" w:rsidRPr="00236ED2" w:rsidRDefault="00236ED2" w:rsidP="00236ED2">
      <w:pPr>
        <w:numPr>
          <w:ilvl w:val="0"/>
          <w:numId w:val="28"/>
        </w:numPr>
        <w:spacing w:after="0" w:line="240" w:lineRule="auto"/>
        <w:rPr>
          <w:rFonts w:ascii="Arial" w:hAnsi="Arial" w:cs="Arial"/>
          <w:sz w:val="24"/>
          <w:szCs w:val="24"/>
        </w:rPr>
      </w:pPr>
      <w:r w:rsidRPr="00236ED2">
        <w:rPr>
          <w:rFonts w:ascii="Arial" w:hAnsi="Arial" w:cs="Arial"/>
          <w:sz w:val="24"/>
          <w:szCs w:val="24"/>
        </w:rPr>
        <w:lastRenderedPageBreak/>
        <w:t xml:space="preserve">Research best practice and seek </w:t>
      </w:r>
      <w:r w:rsidR="001160BC" w:rsidRPr="00236ED2">
        <w:rPr>
          <w:rFonts w:ascii="Arial" w:hAnsi="Arial" w:cs="Arial"/>
          <w:sz w:val="24"/>
          <w:szCs w:val="24"/>
        </w:rPr>
        <w:t>firsthand</w:t>
      </w:r>
      <w:r w:rsidRPr="00236ED2">
        <w:rPr>
          <w:rFonts w:ascii="Arial" w:hAnsi="Arial" w:cs="Arial"/>
          <w:sz w:val="24"/>
          <w:szCs w:val="24"/>
        </w:rPr>
        <w:t xml:space="preserve"> experience from practitioners delivering that </w:t>
      </w:r>
      <w:r w:rsidR="00141535" w:rsidRPr="00236ED2">
        <w:rPr>
          <w:rFonts w:ascii="Arial" w:hAnsi="Arial" w:cs="Arial"/>
          <w:sz w:val="24"/>
          <w:szCs w:val="24"/>
        </w:rPr>
        <w:t>service.</w:t>
      </w:r>
    </w:p>
    <w:p w14:paraId="3E80B393" w14:textId="77777777" w:rsidR="00236ED2" w:rsidRPr="00236ED2" w:rsidRDefault="00236ED2" w:rsidP="00236ED2">
      <w:pPr>
        <w:numPr>
          <w:ilvl w:val="0"/>
          <w:numId w:val="28"/>
        </w:numPr>
        <w:spacing w:after="0" w:line="240" w:lineRule="auto"/>
        <w:rPr>
          <w:rFonts w:ascii="Arial" w:hAnsi="Arial" w:cs="Arial"/>
          <w:sz w:val="24"/>
          <w:szCs w:val="24"/>
        </w:rPr>
      </w:pPr>
      <w:r w:rsidRPr="00236ED2">
        <w:rPr>
          <w:rFonts w:ascii="Arial" w:hAnsi="Arial" w:cs="Arial"/>
          <w:sz w:val="24"/>
          <w:szCs w:val="24"/>
        </w:rPr>
        <w:t xml:space="preserve">Review our policies/procedures to comply with any legislative changes.  </w:t>
      </w:r>
    </w:p>
    <w:p w14:paraId="469AF85F" w14:textId="77777777" w:rsidR="00236ED2" w:rsidRPr="00236ED2" w:rsidRDefault="00236ED2" w:rsidP="00236ED2">
      <w:pPr>
        <w:rPr>
          <w:rFonts w:ascii="Arial" w:hAnsi="Arial" w:cs="Arial"/>
          <w:sz w:val="24"/>
          <w:szCs w:val="24"/>
        </w:rPr>
      </w:pPr>
    </w:p>
    <w:p w14:paraId="4237249C" w14:textId="27419C75" w:rsidR="00236ED2" w:rsidRPr="00236ED2" w:rsidRDefault="001A0965" w:rsidP="00236ED2">
      <w:pPr>
        <w:rPr>
          <w:rFonts w:ascii="Arial" w:hAnsi="Arial" w:cs="Arial"/>
          <w:bCs/>
          <w:sz w:val="24"/>
          <w:szCs w:val="24"/>
        </w:rPr>
      </w:pPr>
      <w:r>
        <w:rPr>
          <w:rFonts w:ascii="Arial" w:hAnsi="Arial" w:cs="Arial"/>
          <w:b/>
          <w:bCs/>
          <w:sz w:val="24"/>
          <w:szCs w:val="24"/>
        </w:rPr>
        <w:t>5</w:t>
      </w:r>
      <w:r w:rsidR="00236ED2" w:rsidRPr="00236ED2">
        <w:rPr>
          <w:rFonts w:ascii="Arial" w:hAnsi="Arial" w:cs="Arial"/>
          <w:b/>
          <w:bCs/>
          <w:sz w:val="24"/>
          <w:szCs w:val="24"/>
        </w:rPr>
        <w:t>.5</w:t>
      </w:r>
      <w:r w:rsidR="00236ED2" w:rsidRPr="00236ED2">
        <w:rPr>
          <w:rFonts w:ascii="Arial" w:hAnsi="Arial" w:cs="Arial"/>
          <w:bCs/>
          <w:sz w:val="24"/>
          <w:szCs w:val="24"/>
        </w:rPr>
        <w:tab/>
      </w:r>
      <w:r w:rsidR="00236ED2" w:rsidRPr="00236ED2">
        <w:rPr>
          <w:rFonts w:ascii="Arial" w:hAnsi="Arial" w:cs="Arial"/>
          <w:b/>
          <w:bCs/>
          <w:sz w:val="24"/>
          <w:szCs w:val="24"/>
        </w:rPr>
        <w:t xml:space="preserve">Priority Order of Debts owed to the </w:t>
      </w:r>
      <w:r w:rsidR="00613910">
        <w:rPr>
          <w:rFonts w:ascii="Arial" w:hAnsi="Arial" w:cs="Arial"/>
          <w:b/>
          <w:bCs/>
          <w:sz w:val="24"/>
          <w:szCs w:val="24"/>
        </w:rPr>
        <w:t>Group</w:t>
      </w:r>
    </w:p>
    <w:p w14:paraId="67C49DC0" w14:textId="27D5B495" w:rsidR="00236ED2" w:rsidRPr="00236ED2" w:rsidRDefault="00236ED2" w:rsidP="001B5F43">
      <w:pPr>
        <w:ind w:left="720"/>
        <w:jc w:val="both"/>
        <w:rPr>
          <w:rFonts w:ascii="Arial" w:hAnsi="Arial" w:cs="Arial"/>
          <w:sz w:val="24"/>
          <w:szCs w:val="24"/>
        </w:rPr>
      </w:pPr>
      <w:r w:rsidRPr="00236ED2">
        <w:rPr>
          <w:rFonts w:ascii="Arial" w:hAnsi="Arial" w:cs="Arial"/>
          <w:sz w:val="24"/>
          <w:szCs w:val="24"/>
        </w:rPr>
        <w:t xml:space="preserve">The Trust will pursue debts owed by current or former tenants and leaseholders as part of the </w:t>
      </w:r>
      <w:r w:rsidR="00613910">
        <w:rPr>
          <w:rFonts w:ascii="Arial" w:hAnsi="Arial" w:cs="Arial"/>
          <w:sz w:val="24"/>
          <w:szCs w:val="24"/>
        </w:rPr>
        <w:t>Group</w:t>
      </w:r>
      <w:r w:rsidRPr="00236ED2">
        <w:rPr>
          <w:rFonts w:ascii="Arial" w:hAnsi="Arial" w:cs="Arial"/>
          <w:sz w:val="24"/>
          <w:szCs w:val="24"/>
        </w:rPr>
        <w:t xml:space="preserve">’s approach to income recovery. Where only one debt is owed then the </w:t>
      </w:r>
      <w:r w:rsidR="00613910">
        <w:rPr>
          <w:rFonts w:ascii="Arial" w:hAnsi="Arial" w:cs="Arial"/>
          <w:sz w:val="24"/>
          <w:szCs w:val="24"/>
        </w:rPr>
        <w:t>Group</w:t>
      </w:r>
      <w:r w:rsidRPr="00236ED2">
        <w:rPr>
          <w:rFonts w:ascii="Arial" w:hAnsi="Arial" w:cs="Arial"/>
          <w:sz w:val="24"/>
          <w:szCs w:val="24"/>
        </w:rPr>
        <w:t xml:space="preserve"> will follow the relevant procedure to pursue the debt.</w:t>
      </w:r>
    </w:p>
    <w:p w14:paraId="6D99FE34" w14:textId="77777777" w:rsidR="00236ED2" w:rsidRPr="00236ED2" w:rsidRDefault="00236ED2" w:rsidP="001B5F43">
      <w:pPr>
        <w:ind w:left="720"/>
        <w:jc w:val="both"/>
        <w:rPr>
          <w:rFonts w:ascii="Arial" w:hAnsi="Arial" w:cs="Arial"/>
          <w:sz w:val="24"/>
          <w:szCs w:val="24"/>
        </w:rPr>
      </w:pPr>
      <w:r w:rsidRPr="00236ED2">
        <w:rPr>
          <w:rFonts w:ascii="Arial" w:hAnsi="Arial" w:cs="Arial"/>
          <w:sz w:val="24"/>
          <w:szCs w:val="24"/>
        </w:rPr>
        <w:t>In the situation of more than one debt is owed to the Group by a tenant, shared owner or leaseholder then the Group will pursue action in accordance with the Group’s approach to income recovery, taking into account the following priority order of corporate debt for pursing the recovery of debts owed:</w:t>
      </w:r>
    </w:p>
    <w:p w14:paraId="47B9FC90" w14:textId="77777777" w:rsidR="00236ED2" w:rsidRPr="00236ED2" w:rsidRDefault="00236ED2" w:rsidP="00236ED2">
      <w:pPr>
        <w:rPr>
          <w:rFonts w:ascii="Arial" w:hAnsi="Arial" w:cs="Arial"/>
          <w:sz w:val="24"/>
          <w:szCs w:val="24"/>
        </w:rPr>
      </w:pPr>
    </w:p>
    <w:p w14:paraId="451AFAE7" w14:textId="208DFA78" w:rsidR="00236ED2" w:rsidRPr="00236ED2" w:rsidRDefault="00236ED2" w:rsidP="00236ED2">
      <w:pPr>
        <w:ind w:left="720" w:hanging="720"/>
        <w:rPr>
          <w:rFonts w:ascii="Arial" w:hAnsi="Arial" w:cs="Arial"/>
          <w:sz w:val="24"/>
          <w:szCs w:val="24"/>
        </w:rPr>
      </w:pPr>
      <w:r w:rsidRPr="00236ED2">
        <w:rPr>
          <w:rFonts w:ascii="Arial" w:hAnsi="Arial" w:cs="Arial"/>
          <w:sz w:val="24"/>
          <w:szCs w:val="24"/>
        </w:rPr>
        <w:t>1</w:t>
      </w:r>
      <w:r w:rsidRPr="00236ED2">
        <w:rPr>
          <w:rFonts w:ascii="Arial" w:hAnsi="Arial" w:cs="Arial"/>
          <w:sz w:val="24"/>
          <w:szCs w:val="24"/>
        </w:rPr>
        <w:tab/>
        <w:t xml:space="preserve">Rent owed (Tenants/Shared Owners) or in the case of </w:t>
      </w:r>
      <w:r w:rsidR="001B5F43" w:rsidRPr="00236ED2">
        <w:rPr>
          <w:rFonts w:ascii="Arial" w:hAnsi="Arial" w:cs="Arial"/>
          <w:sz w:val="24"/>
          <w:szCs w:val="24"/>
        </w:rPr>
        <w:t>leaseholder’s</w:t>
      </w:r>
      <w:r w:rsidRPr="00236ED2">
        <w:rPr>
          <w:rFonts w:ascii="Arial" w:hAnsi="Arial" w:cs="Arial"/>
          <w:sz w:val="24"/>
          <w:szCs w:val="24"/>
        </w:rPr>
        <w:t xml:space="preserve"> service charge </w:t>
      </w:r>
      <w:r w:rsidR="00141535" w:rsidRPr="00236ED2">
        <w:rPr>
          <w:rFonts w:ascii="Arial" w:hAnsi="Arial" w:cs="Arial"/>
          <w:sz w:val="24"/>
          <w:szCs w:val="24"/>
        </w:rPr>
        <w:t>owed.</w:t>
      </w:r>
      <w:r w:rsidRPr="00236ED2">
        <w:rPr>
          <w:rFonts w:ascii="Arial" w:hAnsi="Arial" w:cs="Arial"/>
          <w:sz w:val="24"/>
          <w:szCs w:val="24"/>
        </w:rPr>
        <w:t xml:space="preserve"> </w:t>
      </w:r>
    </w:p>
    <w:p w14:paraId="37183A8C" w14:textId="1B773479" w:rsidR="00236ED2" w:rsidRPr="00236ED2" w:rsidRDefault="00236ED2" w:rsidP="00283DC1">
      <w:pPr>
        <w:ind w:left="720" w:hanging="720"/>
        <w:rPr>
          <w:rFonts w:ascii="Arial" w:hAnsi="Arial" w:cs="Arial"/>
          <w:sz w:val="24"/>
          <w:szCs w:val="24"/>
        </w:rPr>
      </w:pPr>
      <w:r w:rsidRPr="00236ED2">
        <w:rPr>
          <w:rFonts w:ascii="Arial" w:hAnsi="Arial" w:cs="Arial"/>
          <w:sz w:val="24"/>
          <w:szCs w:val="24"/>
        </w:rPr>
        <w:t>2</w:t>
      </w:r>
      <w:r w:rsidRPr="00236ED2">
        <w:rPr>
          <w:rFonts w:ascii="Arial" w:hAnsi="Arial" w:cs="Arial"/>
          <w:sz w:val="24"/>
          <w:szCs w:val="24"/>
        </w:rPr>
        <w:tab/>
        <w:t xml:space="preserve">Court costs </w:t>
      </w:r>
      <w:r w:rsidR="001A4C6A">
        <w:rPr>
          <w:rFonts w:ascii="Arial" w:hAnsi="Arial" w:cs="Arial"/>
          <w:sz w:val="24"/>
          <w:szCs w:val="24"/>
        </w:rPr>
        <w:t>–</w:t>
      </w:r>
      <w:r w:rsidR="001B5F43">
        <w:rPr>
          <w:rFonts w:ascii="Arial" w:hAnsi="Arial" w:cs="Arial"/>
          <w:sz w:val="24"/>
          <w:szCs w:val="24"/>
        </w:rPr>
        <w:t xml:space="preserve"> </w:t>
      </w:r>
      <w:r w:rsidR="00283DC1">
        <w:rPr>
          <w:rFonts w:ascii="Arial" w:hAnsi="Arial" w:cs="Arial"/>
          <w:sz w:val="24"/>
          <w:szCs w:val="24"/>
        </w:rPr>
        <w:t xml:space="preserve">where there are multiple accounts for a tenancy/leasehold account </w:t>
      </w:r>
      <w:r w:rsidR="001A4C6A">
        <w:rPr>
          <w:rFonts w:ascii="Arial" w:hAnsi="Arial" w:cs="Arial"/>
          <w:sz w:val="24"/>
          <w:szCs w:val="24"/>
        </w:rPr>
        <w:t>these will be prioritised in the following way: rents,</w:t>
      </w:r>
      <w:r w:rsidR="00A27BB7">
        <w:rPr>
          <w:rFonts w:ascii="Arial" w:hAnsi="Arial" w:cs="Arial"/>
          <w:sz w:val="24"/>
          <w:szCs w:val="24"/>
        </w:rPr>
        <w:t xml:space="preserve"> </w:t>
      </w:r>
      <w:r w:rsidR="00283DC1">
        <w:rPr>
          <w:rFonts w:ascii="Arial" w:hAnsi="Arial" w:cs="Arial"/>
          <w:sz w:val="24"/>
          <w:szCs w:val="24"/>
        </w:rPr>
        <w:t>ASB and Repairs</w:t>
      </w:r>
    </w:p>
    <w:p w14:paraId="378AE367" w14:textId="77777777" w:rsidR="00236ED2" w:rsidRPr="00236ED2" w:rsidRDefault="00236ED2" w:rsidP="00236ED2">
      <w:pPr>
        <w:rPr>
          <w:rFonts w:ascii="Arial" w:hAnsi="Arial" w:cs="Arial"/>
          <w:sz w:val="24"/>
          <w:szCs w:val="24"/>
        </w:rPr>
      </w:pPr>
      <w:r w:rsidRPr="00236ED2">
        <w:rPr>
          <w:rFonts w:ascii="Arial" w:hAnsi="Arial" w:cs="Arial"/>
          <w:sz w:val="24"/>
          <w:szCs w:val="24"/>
        </w:rPr>
        <w:t>3</w:t>
      </w:r>
      <w:r w:rsidRPr="00236ED2">
        <w:rPr>
          <w:rFonts w:ascii="Arial" w:hAnsi="Arial" w:cs="Arial"/>
          <w:sz w:val="24"/>
          <w:szCs w:val="24"/>
        </w:rPr>
        <w:tab/>
        <w:t>Former Tenant Arrears</w:t>
      </w:r>
    </w:p>
    <w:p w14:paraId="6642B863" w14:textId="24C2BBDF" w:rsidR="00236ED2" w:rsidRPr="00236ED2" w:rsidRDefault="00236ED2" w:rsidP="00236ED2">
      <w:pPr>
        <w:ind w:left="720" w:hanging="720"/>
        <w:rPr>
          <w:rFonts w:ascii="Arial" w:hAnsi="Arial" w:cs="Arial"/>
          <w:sz w:val="24"/>
          <w:szCs w:val="24"/>
        </w:rPr>
      </w:pPr>
      <w:r w:rsidRPr="00236ED2">
        <w:rPr>
          <w:rFonts w:ascii="Arial" w:hAnsi="Arial" w:cs="Arial"/>
          <w:sz w:val="24"/>
          <w:szCs w:val="24"/>
        </w:rPr>
        <w:t>4</w:t>
      </w:r>
      <w:r w:rsidRPr="00236ED2">
        <w:rPr>
          <w:rFonts w:ascii="Arial" w:hAnsi="Arial" w:cs="Arial"/>
          <w:sz w:val="24"/>
          <w:szCs w:val="24"/>
        </w:rPr>
        <w:tab/>
        <w:t xml:space="preserve">Housing Benefit/Universal credit overpayments reclaimed from the </w:t>
      </w:r>
      <w:r w:rsidR="00141535" w:rsidRPr="00236ED2">
        <w:rPr>
          <w:rFonts w:ascii="Arial" w:hAnsi="Arial" w:cs="Arial"/>
          <w:sz w:val="24"/>
          <w:szCs w:val="24"/>
        </w:rPr>
        <w:t>landlord.</w:t>
      </w:r>
    </w:p>
    <w:p w14:paraId="28A8A33B" w14:textId="77777777" w:rsidR="00236ED2" w:rsidRDefault="00236ED2" w:rsidP="00236ED2">
      <w:pPr>
        <w:rPr>
          <w:rFonts w:ascii="Arial" w:hAnsi="Arial" w:cs="Arial"/>
          <w:sz w:val="24"/>
          <w:szCs w:val="24"/>
        </w:rPr>
      </w:pPr>
      <w:r w:rsidRPr="00236ED2">
        <w:rPr>
          <w:rFonts w:ascii="Arial" w:hAnsi="Arial" w:cs="Arial"/>
          <w:sz w:val="24"/>
          <w:szCs w:val="24"/>
        </w:rPr>
        <w:t>5</w:t>
      </w:r>
      <w:r w:rsidRPr="00236ED2">
        <w:rPr>
          <w:rFonts w:ascii="Arial" w:hAnsi="Arial" w:cs="Arial"/>
          <w:sz w:val="24"/>
          <w:szCs w:val="24"/>
        </w:rPr>
        <w:tab/>
        <w:t>Rechargeable Repairs – (see exception noted in 6.6)</w:t>
      </w:r>
    </w:p>
    <w:p w14:paraId="58003289" w14:textId="20E39745" w:rsidR="00AA7C2C" w:rsidRPr="00236ED2" w:rsidRDefault="00494C6C" w:rsidP="00236ED2">
      <w:pPr>
        <w:rPr>
          <w:rFonts w:ascii="Arial" w:hAnsi="Arial" w:cs="Arial"/>
          <w:sz w:val="24"/>
          <w:szCs w:val="24"/>
        </w:rPr>
      </w:pPr>
      <w:r>
        <w:rPr>
          <w:rFonts w:ascii="Arial" w:hAnsi="Arial" w:cs="Arial"/>
          <w:sz w:val="24"/>
          <w:szCs w:val="24"/>
        </w:rPr>
        <w:t>6</w:t>
      </w:r>
      <w:r>
        <w:rPr>
          <w:rFonts w:ascii="Arial" w:hAnsi="Arial" w:cs="Arial"/>
          <w:sz w:val="24"/>
          <w:szCs w:val="24"/>
        </w:rPr>
        <w:tab/>
        <w:t xml:space="preserve">Heating Charges </w:t>
      </w:r>
    </w:p>
    <w:p w14:paraId="688ACC2C" w14:textId="65531BAD" w:rsidR="00236ED2" w:rsidRPr="00236ED2" w:rsidRDefault="00494C6C" w:rsidP="00236ED2">
      <w:pPr>
        <w:rPr>
          <w:rFonts w:ascii="Arial" w:hAnsi="Arial" w:cs="Arial"/>
          <w:sz w:val="24"/>
          <w:szCs w:val="24"/>
        </w:rPr>
      </w:pPr>
      <w:r>
        <w:rPr>
          <w:rFonts w:ascii="Arial" w:hAnsi="Arial" w:cs="Arial"/>
          <w:sz w:val="24"/>
          <w:szCs w:val="24"/>
        </w:rPr>
        <w:t>7</w:t>
      </w:r>
      <w:r w:rsidR="00236ED2" w:rsidRPr="00236ED2">
        <w:rPr>
          <w:rFonts w:ascii="Arial" w:hAnsi="Arial" w:cs="Arial"/>
          <w:sz w:val="24"/>
          <w:szCs w:val="24"/>
        </w:rPr>
        <w:tab/>
        <w:t>Gardening charges</w:t>
      </w:r>
    </w:p>
    <w:p w14:paraId="19757CD7" w14:textId="4B1D6C96" w:rsidR="00236ED2" w:rsidRPr="00236ED2" w:rsidRDefault="00494C6C" w:rsidP="00236ED2">
      <w:pPr>
        <w:rPr>
          <w:rFonts w:ascii="Arial" w:hAnsi="Arial" w:cs="Arial"/>
          <w:sz w:val="24"/>
          <w:szCs w:val="24"/>
        </w:rPr>
      </w:pPr>
      <w:r>
        <w:rPr>
          <w:rFonts w:ascii="Arial" w:hAnsi="Arial" w:cs="Arial"/>
          <w:sz w:val="24"/>
          <w:szCs w:val="24"/>
        </w:rPr>
        <w:t>8</w:t>
      </w:r>
      <w:r w:rsidR="00236ED2" w:rsidRPr="00236ED2">
        <w:rPr>
          <w:rFonts w:ascii="Arial" w:hAnsi="Arial" w:cs="Arial"/>
          <w:sz w:val="24"/>
          <w:szCs w:val="24"/>
        </w:rPr>
        <w:tab/>
        <w:t>Garage charges</w:t>
      </w:r>
    </w:p>
    <w:p w14:paraId="4B42F8EE" w14:textId="012A7448" w:rsidR="00236ED2" w:rsidRPr="00236ED2" w:rsidRDefault="0054554B" w:rsidP="00B56B72">
      <w:pPr>
        <w:ind w:left="720"/>
        <w:rPr>
          <w:rFonts w:ascii="Arial" w:hAnsi="Arial" w:cs="Arial"/>
          <w:sz w:val="24"/>
          <w:szCs w:val="24"/>
        </w:rPr>
      </w:pPr>
      <w:r>
        <w:rPr>
          <w:rFonts w:ascii="Arial" w:hAnsi="Arial" w:cs="Arial"/>
          <w:sz w:val="24"/>
          <w:szCs w:val="24"/>
        </w:rPr>
        <w:lastRenderedPageBreak/>
        <w:t>WCHG</w:t>
      </w:r>
      <w:r w:rsidR="00236ED2" w:rsidRPr="00236ED2">
        <w:rPr>
          <w:rFonts w:ascii="Arial" w:hAnsi="Arial" w:cs="Arial"/>
          <w:sz w:val="24"/>
          <w:szCs w:val="24"/>
        </w:rPr>
        <w:t xml:space="preserve"> will </w:t>
      </w:r>
      <w:r w:rsidR="00CC6DCD">
        <w:rPr>
          <w:rFonts w:ascii="Arial" w:hAnsi="Arial" w:cs="Arial"/>
          <w:sz w:val="24"/>
          <w:szCs w:val="24"/>
        </w:rPr>
        <w:t xml:space="preserve">publicise the Corporate </w:t>
      </w:r>
      <w:r w:rsidR="00FF1559">
        <w:rPr>
          <w:rFonts w:ascii="Arial" w:hAnsi="Arial" w:cs="Arial"/>
          <w:sz w:val="24"/>
          <w:szCs w:val="24"/>
        </w:rPr>
        <w:t>D</w:t>
      </w:r>
      <w:r w:rsidR="00CC6DCD">
        <w:rPr>
          <w:rFonts w:ascii="Arial" w:hAnsi="Arial" w:cs="Arial"/>
          <w:sz w:val="24"/>
          <w:szCs w:val="24"/>
        </w:rPr>
        <w:t xml:space="preserve">ebt Policy on its website and intranet site </w:t>
      </w:r>
      <w:r w:rsidR="00141535">
        <w:rPr>
          <w:rFonts w:ascii="Arial" w:hAnsi="Arial" w:cs="Arial"/>
          <w:sz w:val="24"/>
          <w:szCs w:val="24"/>
        </w:rPr>
        <w:t xml:space="preserve">so </w:t>
      </w:r>
      <w:r w:rsidR="00141535" w:rsidRPr="00236ED2">
        <w:rPr>
          <w:rFonts w:ascii="Arial" w:hAnsi="Arial" w:cs="Arial"/>
          <w:sz w:val="24"/>
          <w:szCs w:val="24"/>
        </w:rPr>
        <w:t>that</w:t>
      </w:r>
      <w:r w:rsidR="00236ED2" w:rsidRPr="00236ED2">
        <w:rPr>
          <w:rFonts w:ascii="Arial" w:hAnsi="Arial" w:cs="Arial"/>
          <w:sz w:val="24"/>
          <w:szCs w:val="24"/>
        </w:rPr>
        <w:t xml:space="preserve"> tenants, shared owners </w:t>
      </w:r>
      <w:r w:rsidR="00FF1559" w:rsidRPr="00236ED2">
        <w:rPr>
          <w:rFonts w:ascii="Arial" w:hAnsi="Arial" w:cs="Arial"/>
          <w:sz w:val="24"/>
          <w:szCs w:val="24"/>
        </w:rPr>
        <w:t>and leaseholders</w:t>
      </w:r>
      <w:r w:rsidR="00236ED2" w:rsidRPr="00236ED2">
        <w:rPr>
          <w:rFonts w:ascii="Arial" w:hAnsi="Arial" w:cs="Arial"/>
          <w:sz w:val="24"/>
          <w:szCs w:val="24"/>
        </w:rPr>
        <w:t xml:space="preserve"> and the </w:t>
      </w:r>
      <w:r>
        <w:rPr>
          <w:rFonts w:ascii="Arial" w:hAnsi="Arial" w:cs="Arial"/>
          <w:sz w:val="24"/>
          <w:szCs w:val="24"/>
        </w:rPr>
        <w:t>Group</w:t>
      </w:r>
      <w:r w:rsidR="00236ED2" w:rsidRPr="00236ED2">
        <w:rPr>
          <w:rFonts w:ascii="Arial" w:hAnsi="Arial" w:cs="Arial"/>
          <w:sz w:val="24"/>
          <w:szCs w:val="24"/>
        </w:rPr>
        <w:t>’s staff are aware of the corporate debt priority order and understand fully the potential implications of non-payment and the approach adopted</w:t>
      </w:r>
      <w:r w:rsidR="00954DCA">
        <w:rPr>
          <w:rFonts w:ascii="Arial" w:hAnsi="Arial" w:cs="Arial"/>
          <w:sz w:val="24"/>
          <w:szCs w:val="24"/>
        </w:rPr>
        <w:t xml:space="preserve"> </w:t>
      </w:r>
      <w:r w:rsidR="00236ED2" w:rsidRPr="00236ED2">
        <w:rPr>
          <w:rFonts w:ascii="Arial" w:hAnsi="Arial" w:cs="Arial"/>
          <w:sz w:val="24"/>
          <w:szCs w:val="24"/>
        </w:rPr>
        <w:t>in pursuing these debts.</w:t>
      </w:r>
    </w:p>
    <w:p w14:paraId="405063E5" w14:textId="77777777" w:rsidR="00236ED2" w:rsidRPr="00236ED2" w:rsidRDefault="00236ED2" w:rsidP="00AD00E4">
      <w:pPr>
        <w:ind w:left="720"/>
        <w:rPr>
          <w:rFonts w:ascii="Arial" w:hAnsi="Arial" w:cs="Arial"/>
          <w:sz w:val="24"/>
          <w:szCs w:val="24"/>
        </w:rPr>
      </w:pPr>
      <w:r w:rsidRPr="00236ED2">
        <w:rPr>
          <w:rFonts w:ascii="Arial" w:hAnsi="Arial" w:cs="Arial"/>
          <w:sz w:val="24"/>
          <w:szCs w:val="24"/>
        </w:rPr>
        <w:t xml:space="preserve">Where there is credit available, on one of the accounts held by a tenant, shared owner or leaseholder, then this can be transferred to other accounts where there is a debt outstanding in accordance with the priorities set out above. </w:t>
      </w:r>
    </w:p>
    <w:p w14:paraId="6BA34A42" w14:textId="1B1C055B" w:rsidR="00236ED2" w:rsidRPr="00236ED2" w:rsidRDefault="001A0965" w:rsidP="00236ED2">
      <w:pPr>
        <w:rPr>
          <w:rFonts w:ascii="Arial" w:hAnsi="Arial" w:cs="Arial"/>
          <w:b/>
          <w:sz w:val="24"/>
          <w:szCs w:val="24"/>
        </w:rPr>
      </w:pPr>
      <w:r>
        <w:rPr>
          <w:rFonts w:ascii="Arial" w:hAnsi="Arial" w:cs="Arial"/>
          <w:b/>
          <w:sz w:val="24"/>
          <w:szCs w:val="24"/>
        </w:rPr>
        <w:t>5</w:t>
      </w:r>
      <w:r w:rsidR="00236ED2" w:rsidRPr="00236ED2">
        <w:rPr>
          <w:rFonts w:ascii="Arial" w:hAnsi="Arial" w:cs="Arial"/>
          <w:b/>
          <w:sz w:val="24"/>
          <w:szCs w:val="24"/>
        </w:rPr>
        <w:t xml:space="preserve">.6 </w:t>
      </w:r>
      <w:r w:rsidR="00236ED2" w:rsidRPr="00236ED2">
        <w:rPr>
          <w:rFonts w:ascii="Arial" w:hAnsi="Arial" w:cs="Arial"/>
          <w:b/>
          <w:sz w:val="24"/>
          <w:szCs w:val="24"/>
        </w:rPr>
        <w:tab/>
        <w:t xml:space="preserve">Payment in Advance for Rechargeable Repairs </w:t>
      </w:r>
    </w:p>
    <w:p w14:paraId="1F6FA052" w14:textId="77777777" w:rsidR="00236ED2" w:rsidRPr="00236ED2" w:rsidRDefault="00236ED2" w:rsidP="00AD00E4">
      <w:pPr>
        <w:ind w:left="720"/>
        <w:rPr>
          <w:rFonts w:ascii="Arial" w:hAnsi="Arial" w:cs="Arial"/>
          <w:sz w:val="24"/>
          <w:szCs w:val="24"/>
        </w:rPr>
      </w:pPr>
      <w:r w:rsidRPr="00236ED2">
        <w:rPr>
          <w:rFonts w:ascii="Arial" w:hAnsi="Arial" w:cs="Arial"/>
          <w:sz w:val="24"/>
          <w:szCs w:val="24"/>
        </w:rPr>
        <w:t xml:space="preserve">In accordance with the Group’s approach to requests for rechargeable repairs the exception to the priority order for debts will be where a tenant pays in advance for a rechargeable repair to be completed. </w:t>
      </w:r>
    </w:p>
    <w:p w14:paraId="3FDF92D0" w14:textId="575A23CA" w:rsidR="006556E8" w:rsidRPr="00236ED2" w:rsidRDefault="00236ED2" w:rsidP="00AD00E4">
      <w:pPr>
        <w:ind w:left="720"/>
        <w:rPr>
          <w:rFonts w:ascii="Arial" w:hAnsi="Arial" w:cs="Arial"/>
          <w:sz w:val="24"/>
          <w:szCs w:val="24"/>
        </w:rPr>
      </w:pPr>
      <w:r w:rsidRPr="00236ED2">
        <w:rPr>
          <w:rFonts w:ascii="Arial" w:hAnsi="Arial" w:cs="Arial"/>
          <w:sz w:val="24"/>
          <w:szCs w:val="24"/>
        </w:rPr>
        <w:t xml:space="preserve">Where there is a scenario of a tenant requesting a repair that is deemed to be rechargeable, but they also have rent arrears, court costs or housing benefit overpayment, the payment will be allocated to the cost of the repair. Any remaining balance for the cost of the repair will be managed in accordance with the priority of debts owed. </w:t>
      </w:r>
      <w:r w:rsidR="006556E8">
        <w:rPr>
          <w:rFonts w:ascii="Arial" w:hAnsi="Arial" w:cs="Arial"/>
          <w:sz w:val="24"/>
          <w:szCs w:val="24"/>
        </w:rPr>
        <w:t xml:space="preserve">We will look at the circumstances that has led to the rechargeable repair </w:t>
      </w:r>
      <w:r w:rsidR="00B5416D">
        <w:rPr>
          <w:rFonts w:ascii="Arial" w:hAnsi="Arial" w:cs="Arial"/>
          <w:sz w:val="24"/>
          <w:szCs w:val="24"/>
        </w:rPr>
        <w:t>i.e.</w:t>
      </w:r>
      <w:r w:rsidR="006556E8">
        <w:rPr>
          <w:rFonts w:ascii="Arial" w:hAnsi="Arial" w:cs="Arial"/>
          <w:sz w:val="24"/>
          <w:szCs w:val="24"/>
        </w:rPr>
        <w:t xml:space="preserve"> indications of domestic abuse and follow the relevant </w:t>
      </w:r>
      <w:r w:rsidR="00FB1962">
        <w:rPr>
          <w:rFonts w:ascii="Arial" w:hAnsi="Arial" w:cs="Arial"/>
          <w:sz w:val="24"/>
          <w:szCs w:val="24"/>
        </w:rPr>
        <w:t>policy.</w:t>
      </w:r>
    </w:p>
    <w:p w14:paraId="3E2ABA2B" w14:textId="77777777" w:rsidR="00236ED2" w:rsidRPr="00236ED2" w:rsidRDefault="00236ED2" w:rsidP="00AD00E4">
      <w:pPr>
        <w:ind w:left="720"/>
        <w:rPr>
          <w:rFonts w:ascii="Arial" w:hAnsi="Arial" w:cs="Arial"/>
          <w:sz w:val="24"/>
          <w:szCs w:val="24"/>
        </w:rPr>
      </w:pPr>
      <w:r w:rsidRPr="00236ED2">
        <w:rPr>
          <w:rFonts w:ascii="Arial" w:hAnsi="Arial" w:cs="Arial"/>
          <w:sz w:val="24"/>
          <w:szCs w:val="24"/>
        </w:rPr>
        <w:t>If the tenant is unable to pay the full amount of the rechargeable repair at the initial request, and contacts the Group at a later date, specifically asking to clear the remainder of the debt then the payment will be allocated to the rechargeable repair.</w:t>
      </w:r>
    </w:p>
    <w:p w14:paraId="0834E1F6" w14:textId="2576093D" w:rsidR="00AD00E4" w:rsidRDefault="00AD00E4">
      <w:pPr>
        <w:rPr>
          <w:rFonts w:ascii="Arial" w:hAnsi="Arial" w:cs="Arial"/>
          <w:sz w:val="24"/>
          <w:szCs w:val="24"/>
        </w:rPr>
      </w:pPr>
      <w:r>
        <w:rPr>
          <w:rFonts w:ascii="Arial" w:hAnsi="Arial" w:cs="Arial"/>
          <w:sz w:val="24"/>
          <w:szCs w:val="24"/>
        </w:rPr>
        <w:br w:type="page"/>
      </w:r>
    </w:p>
    <w:p w14:paraId="6FCD58C8" w14:textId="0D2630C2" w:rsidR="00236ED2" w:rsidRPr="00236ED2" w:rsidRDefault="001A0965" w:rsidP="00236ED2">
      <w:pPr>
        <w:tabs>
          <w:tab w:val="left" w:pos="720"/>
        </w:tabs>
        <w:rPr>
          <w:rFonts w:ascii="Arial" w:hAnsi="Arial" w:cs="Arial"/>
          <w:b/>
          <w:sz w:val="24"/>
          <w:szCs w:val="24"/>
        </w:rPr>
      </w:pPr>
      <w:r>
        <w:rPr>
          <w:rFonts w:ascii="Arial" w:hAnsi="Arial" w:cs="Arial"/>
          <w:b/>
          <w:sz w:val="24"/>
          <w:szCs w:val="24"/>
        </w:rPr>
        <w:lastRenderedPageBreak/>
        <w:t>6</w:t>
      </w:r>
      <w:r w:rsidR="00236ED2" w:rsidRPr="00236ED2">
        <w:rPr>
          <w:rFonts w:ascii="Arial" w:hAnsi="Arial" w:cs="Arial"/>
          <w:b/>
          <w:sz w:val="24"/>
          <w:szCs w:val="24"/>
        </w:rPr>
        <w:t xml:space="preserve">. </w:t>
      </w:r>
      <w:r w:rsidR="00467DE6">
        <w:rPr>
          <w:rFonts w:ascii="Arial" w:hAnsi="Arial" w:cs="Arial"/>
          <w:b/>
          <w:sz w:val="24"/>
          <w:szCs w:val="24"/>
        </w:rPr>
        <w:tab/>
      </w:r>
      <w:r w:rsidR="00236ED2" w:rsidRPr="00236ED2">
        <w:rPr>
          <w:rFonts w:ascii="Arial" w:hAnsi="Arial" w:cs="Arial"/>
          <w:b/>
          <w:sz w:val="24"/>
          <w:szCs w:val="24"/>
        </w:rPr>
        <w:t xml:space="preserve">Data Protection </w:t>
      </w:r>
    </w:p>
    <w:p w14:paraId="60CF8781" w14:textId="77777777" w:rsidR="00236ED2" w:rsidRPr="00236ED2" w:rsidRDefault="00236ED2" w:rsidP="00AD00E4">
      <w:pPr>
        <w:ind w:left="720"/>
        <w:rPr>
          <w:rFonts w:ascii="Arial" w:hAnsi="Arial" w:cs="Arial"/>
          <w:sz w:val="24"/>
          <w:szCs w:val="24"/>
        </w:rPr>
      </w:pPr>
      <w:r w:rsidRPr="00236ED2">
        <w:rPr>
          <w:rFonts w:ascii="Arial" w:hAnsi="Arial" w:cs="Arial"/>
          <w:sz w:val="24"/>
          <w:szCs w:val="24"/>
        </w:rPr>
        <w:t>At WCHG, we take the safeguarding of information very seriously. One of the ways we do this is to adhere to the requirements of UK data protection legislation, including the General Data Protection Regulation (GDPR).</w:t>
      </w:r>
    </w:p>
    <w:p w14:paraId="2EB9CE51" w14:textId="178B96F5" w:rsidR="00236ED2" w:rsidRPr="00236ED2" w:rsidRDefault="00236ED2" w:rsidP="00AD00E4">
      <w:pPr>
        <w:ind w:left="720"/>
        <w:rPr>
          <w:rFonts w:ascii="Arial" w:hAnsi="Arial" w:cs="Arial"/>
          <w:sz w:val="24"/>
          <w:szCs w:val="24"/>
        </w:rPr>
      </w:pPr>
      <w:r w:rsidRPr="00236ED2">
        <w:rPr>
          <w:rFonts w:ascii="Arial" w:hAnsi="Arial" w:cs="Arial"/>
          <w:sz w:val="24"/>
          <w:szCs w:val="24"/>
        </w:rPr>
        <w:t xml:space="preserve">All data that flows into and out of WCHG are assessed to determine the legal basis under which that data is </w:t>
      </w:r>
      <w:r w:rsidR="00FB1962" w:rsidRPr="00236ED2">
        <w:rPr>
          <w:rFonts w:ascii="Arial" w:hAnsi="Arial" w:cs="Arial"/>
          <w:sz w:val="24"/>
          <w:szCs w:val="24"/>
        </w:rPr>
        <w:t>processed,</w:t>
      </w:r>
      <w:r w:rsidRPr="00236ED2">
        <w:rPr>
          <w:rFonts w:ascii="Arial" w:hAnsi="Arial" w:cs="Arial"/>
          <w:sz w:val="24"/>
          <w:szCs w:val="24"/>
        </w:rPr>
        <w:t xml:space="preserve"> and the results of the assessment are documented. We are satisfied that we will have a legal basis for holding the personal data we hold, and that we will also have a valid legal basis for disclosing this personal data to third parties where this happens. </w:t>
      </w:r>
    </w:p>
    <w:p w14:paraId="292CB8E4" w14:textId="7AFE5B0D" w:rsidR="00236ED2" w:rsidRPr="00236ED2" w:rsidRDefault="00236ED2" w:rsidP="00AD00E4">
      <w:pPr>
        <w:tabs>
          <w:tab w:val="left" w:pos="720"/>
        </w:tabs>
        <w:ind w:left="720"/>
        <w:rPr>
          <w:rFonts w:ascii="Arial" w:hAnsi="Arial" w:cs="Arial"/>
          <w:b/>
          <w:sz w:val="24"/>
          <w:szCs w:val="24"/>
        </w:rPr>
      </w:pPr>
      <w:r w:rsidRPr="00236ED2">
        <w:rPr>
          <w:rFonts w:ascii="Arial" w:hAnsi="Arial" w:cs="Arial"/>
          <w:sz w:val="24"/>
          <w:szCs w:val="24"/>
        </w:rPr>
        <w:t xml:space="preserve">Privacy notices have been drafted to comply with GDPR requirements (and to reflect the legal basis of processing). Our Group privacy notice is freely available on our website, and specific notices are made available when collecting personal data. We implement data processor agreements and data sharing agreements where required, and these are reviewed </w:t>
      </w:r>
      <w:r w:rsidR="00FB1962" w:rsidRPr="00236ED2">
        <w:rPr>
          <w:rFonts w:ascii="Arial" w:hAnsi="Arial" w:cs="Arial"/>
          <w:sz w:val="24"/>
          <w:szCs w:val="24"/>
        </w:rPr>
        <w:t>periodically.</w:t>
      </w:r>
      <w:r w:rsidRPr="00236ED2">
        <w:rPr>
          <w:rFonts w:ascii="Arial" w:hAnsi="Arial" w:cs="Arial"/>
          <w:b/>
          <w:sz w:val="24"/>
          <w:szCs w:val="24"/>
        </w:rPr>
        <w:tab/>
      </w:r>
    </w:p>
    <w:p w14:paraId="33BDD6E6" w14:textId="77777777" w:rsidR="00236ED2" w:rsidRPr="00236ED2" w:rsidRDefault="00236ED2" w:rsidP="00236ED2">
      <w:pPr>
        <w:tabs>
          <w:tab w:val="left" w:pos="720"/>
        </w:tabs>
        <w:rPr>
          <w:rFonts w:ascii="Arial" w:hAnsi="Arial" w:cs="Arial"/>
          <w:b/>
          <w:sz w:val="24"/>
          <w:szCs w:val="24"/>
        </w:rPr>
      </w:pPr>
    </w:p>
    <w:p w14:paraId="14EA07C1" w14:textId="0D29338F" w:rsidR="00236ED2" w:rsidRDefault="001A0965" w:rsidP="00236ED2">
      <w:pPr>
        <w:tabs>
          <w:tab w:val="left" w:pos="720"/>
        </w:tabs>
        <w:rPr>
          <w:rFonts w:ascii="Arial" w:hAnsi="Arial" w:cs="Arial"/>
          <w:b/>
          <w:sz w:val="24"/>
          <w:szCs w:val="24"/>
        </w:rPr>
      </w:pPr>
      <w:r>
        <w:rPr>
          <w:rFonts w:ascii="Arial" w:hAnsi="Arial" w:cs="Arial"/>
          <w:b/>
          <w:sz w:val="24"/>
          <w:szCs w:val="24"/>
        </w:rPr>
        <w:t>7</w:t>
      </w:r>
      <w:r w:rsidR="00236ED2" w:rsidRPr="00236ED2">
        <w:rPr>
          <w:rFonts w:ascii="Arial" w:hAnsi="Arial" w:cs="Arial"/>
          <w:b/>
          <w:sz w:val="24"/>
          <w:szCs w:val="24"/>
        </w:rPr>
        <w:t xml:space="preserve">. </w:t>
      </w:r>
      <w:r w:rsidR="00467DE6">
        <w:rPr>
          <w:rFonts w:ascii="Arial" w:hAnsi="Arial" w:cs="Arial"/>
          <w:b/>
          <w:sz w:val="24"/>
          <w:szCs w:val="24"/>
        </w:rPr>
        <w:tab/>
      </w:r>
      <w:bookmarkStart w:id="0" w:name="_GoBack"/>
      <w:bookmarkEnd w:id="0"/>
      <w:r w:rsidR="00236ED2" w:rsidRPr="00236ED2">
        <w:rPr>
          <w:rFonts w:ascii="Arial" w:hAnsi="Arial" w:cs="Arial"/>
          <w:b/>
          <w:sz w:val="24"/>
          <w:szCs w:val="24"/>
        </w:rPr>
        <w:t>EQUALITY AND DIVERSITY</w:t>
      </w:r>
    </w:p>
    <w:p w14:paraId="1858A022" w14:textId="67A55076" w:rsidR="00391A6B" w:rsidRPr="00543E5E" w:rsidRDefault="00391A6B" w:rsidP="00AD00E4">
      <w:pPr>
        <w:tabs>
          <w:tab w:val="left" w:pos="720"/>
        </w:tabs>
        <w:ind w:left="720"/>
        <w:rPr>
          <w:rFonts w:ascii="Arial" w:hAnsi="Arial" w:cs="Arial"/>
          <w:bCs/>
          <w:sz w:val="24"/>
          <w:szCs w:val="24"/>
        </w:rPr>
      </w:pPr>
      <w:r w:rsidRPr="00543E5E">
        <w:rPr>
          <w:rFonts w:ascii="Arial" w:hAnsi="Arial" w:cs="Arial"/>
          <w:bCs/>
          <w:sz w:val="24"/>
          <w:szCs w:val="24"/>
        </w:rPr>
        <w:t xml:space="preserve">WCHG will ensure that the </w:t>
      </w:r>
      <w:r w:rsidR="0099146C">
        <w:rPr>
          <w:rFonts w:ascii="Arial" w:hAnsi="Arial" w:cs="Arial"/>
          <w:bCs/>
          <w:sz w:val="24"/>
          <w:szCs w:val="24"/>
        </w:rPr>
        <w:t xml:space="preserve">Corporate Debt </w:t>
      </w:r>
      <w:r w:rsidR="004A4AA1">
        <w:rPr>
          <w:rFonts w:ascii="Arial" w:hAnsi="Arial" w:cs="Arial"/>
          <w:bCs/>
          <w:sz w:val="24"/>
          <w:szCs w:val="24"/>
        </w:rPr>
        <w:t>R</w:t>
      </w:r>
      <w:r w:rsidR="0099146C">
        <w:rPr>
          <w:rFonts w:ascii="Arial" w:hAnsi="Arial" w:cs="Arial"/>
          <w:bCs/>
          <w:sz w:val="24"/>
          <w:szCs w:val="24"/>
        </w:rPr>
        <w:t>ecovery</w:t>
      </w:r>
      <w:r w:rsidRPr="00543E5E">
        <w:rPr>
          <w:rFonts w:ascii="Arial" w:hAnsi="Arial" w:cs="Arial"/>
          <w:bCs/>
          <w:sz w:val="24"/>
          <w:szCs w:val="24"/>
        </w:rPr>
        <w:t xml:space="preserve"> Policy and procedure is accessible to it all customers. We will make every reasonable effort to ensure that no-one is discriminated against directly or indirectly on the basis of any protected characteristic as defined by the Equality Act 2010. We recognise that some protected groups may be disproportionately impacted and will take additional steps in the application of this policy and make reasonable adjustments to ensure compliance with the Act. If you require this policy in a different format, translated, large print, easy read, braille, or an audio copy, contact us by phone on: 0300 111 0000 or: 0800 633 5500 or by email: </w:t>
      </w:r>
      <w:hyperlink r:id="rId11" w:tgtFrame="_blank" w:tooltip="mailto:inclusionanddiversity@wchg.org.uk" w:history="1">
        <w:r w:rsidRPr="00543E5E">
          <w:rPr>
            <w:rStyle w:val="Hyperlink"/>
            <w:rFonts w:ascii="Arial" w:hAnsi="Arial" w:cs="Arial"/>
            <w:bCs/>
            <w:sz w:val="24"/>
            <w:szCs w:val="24"/>
          </w:rPr>
          <w:t>inclusionanddiversity@wchg.org.uk</w:t>
        </w:r>
      </w:hyperlink>
    </w:p>
    <w:p w14:paraId="38E3474C" w14:textId="190E4759" w:rsidR="00391A6B" w:rsidRPr="00543E5E" w:rsidRDefault="00CD54BD" w:rsidP="00236ED2">
      <w:pPr>
        <w:tabs>
          <w:tab w:val="left" w:pos="720"/>
        </w:tabs>
        <w:rPr>
          <w:rFonts w:ascii="Arial" w:hAnsi="Arial" w:cs="Arial"/>
          <w:bCs/>
          <w:sz w:val="24"/>
          <w:szCs w:val="24"/>
        </w:rPr>
      </w:pPr>
      <w:r w:rsidRPr="00543E5E">
        <w:rPr>
          <w:rFonts w:ascii="Arial" w:hAnsi="Arial" w:cs="Arial"/>
          <w:bCs/>
          <w:i/>
          <w:iCs/>
          <w:sz w:val="24"/>
          <w:szCs w:val="24"/>
        </w:rPr>
        <w:lastRenderedPageBreak/>
        <w:t xml:space="preserve">A screening document for this policy has been completed and reviewed by the Equality Impact Assessment (EIA) Panel. Following this review, a full EIA was not found </w:t>
      </w:r>
      <w:r w:rsidR="00FF1559" w:rsidRPr="00543E5E">
        <w:rPr>
          <w:rFonts w:ascii="Arial" w:hAnsi="Arial" w:cs="Arial"/>
          <w:bCs/>
          <w:i/>
          <w:iCs/>
          <w:sz w:val="24"/>
          <w:szCs w:val="24"/>
        </w:rPr>
        <w:t>to</w:t>
      </w:r>
      <w:r w:rsidR="00FF1559">
        <w:rPr>
          <w:rFonts w:ascii="Arial" w:hAnsi="Arial" w:cs="Arial"/>
          <w:bCs/>
          <w:i/>
          <w:iCs/>
          <w:sz w:val="24"/>
          <w:szCs w:val="24"/>
        </w:rPr>
        <w:t xml:space="preserve"> be </w:t>
      </w:r>
      <w:r w:rsidR="00FF1559" w:rsidRPr="00543E5E">
        <w:rPr>
          <w:rFonts w:ascii="Arial" w:hAnsi="Arial" w:cs="Arial"/>
          <w:bCs/>
          <w:i/>
          <w:iCs/>
          <w:sz w:val="24"/>
          <w:szCs w:val="24"/>
        </w:rPr>
        <w:t>necessary</w:t>
      </w:r>
      <w:r w:rsidRPr="00543E5E">
        <w:rPr>
          <w:rFonts w:ascii="Arial" w:hAnsi="Arial" w:cs="Arial"/>
          <w:bCs/>
          <w:i/>
          <w:iCs/>
          <w:sz w:val="24"/>
          <w:szCs w:val="24"/>
        </w:rPr>
        <w:t>.</w:t>
      </w:r>
    </w:p>
    <w:p w14:paraId="5AE88253" w14:textId="77777777" w:rsidR="00236ED2" w:rsidRPr="00236ED2" w:rsidRDefault="00236ED2" w:rsidP="00236ED2">
      <w:pPr>
        <w:pStyle w:val="Header"/>
        <w:rPr>
          <w:rFonts w:ascii="Arial" w:hAnsi="Arial" w:cs="Arial"/>
          <w:sz w:val="24"/>
          <w:szCs w:val="24"/>
        </w:rPr>
      </w:pPr>
    </w:p>
    <w:p w14:paraId="5EBC8C32" w14:textId="2FB0AAFD" w:rsidR="00ED26CC" w:rsidRPr="00317AA2" w:rsidRDefault="001A0965" w:rsidP="00ED26CC">
      <w:pPr>
        <w:rPr>
          <w:rFonts w:ascii="Arial" w:hAnsi="Arial" w:cs="Arial"/>
          <w:b/>
          <w:sz w:val="24"/>
          <w:szCs w:val="24"/>
        </w:rPr>
      </w:pPr>
      <w:r>
        <w:rPr>
          <w:rFonts w:ascii="Arial" w:hAnsi="Arial" w:cs="Arial"/>
          <w:b/>
          <w:sz w:val="24"/>
          <w:szCs w:val="24"/>
        </w:rPr>
        <w:t>8</w:t>
      </w:r>
      <w:r w:rsidR="00236ED2" w:rsidRPr="00236ED2">
        <w:rPr>
          <w:rFonts w:ascii="Arial" w:hAnsi="Arial" w:cs="Arial"/>
          <w:b/>
          <w:sz w:val="24"/>
          <w:szCs w:val="24"/>
        </w:rPr>
        <w:t xml:space="preserve">. </w:t>
      </w:r>
      <w:r w:rsidR="00236ED2" w:rsidRPr="00236ED2">
        <w:rPr>
          <w:rFonts w:ascii="Arial" w:hAnsi="Arial" w:cs="Arial"/>
          <w:b/>
          <w:sz w:val="24"/>
          <w:szCs w:val="24"/>
        </w:rPr>
        <w:tab/>
        <w:t>ASSOCIATED POLICIES</w:t>
      </w:r>
      <w:r w:rsidR="00317AA2">
        <w:rPr>
          <w:rFonts w:ascii="Arial" w:hAnsi="Arial" w:cs="Arial"/>
          <w:b/>
          <w:sz w:val="24"/>
          <w:szCs w:val="24"/>
        </w:rPr>
        <w:t>/</w:t>
      </w:r>
      <w:r w:rsidR="00ED26CC" w:rsidRPr="00236ED2">
        <w:rPr>
          <w:rFonts w:ascii="Arial" w:hAnsi="Arial" w:cs="Arial"/>
          <w:b/>
          <w:sz w:val="24"/>
          <w:szCs w:val="24"/>
        </w:rPr>
        <w:t>STATUTORY AND LEGISLATIVE FRAMEWORK</w:t>
      </w:r>
    </w:p>
    <w:p w14:paraId="025B3F79" w14:textId="77777777" w:rsidR="00ED26CC" w:rsidRPr="00236ED2" w:rsidRDefault="00ED26CC" w:rsidP="00ED26CC">
      <w:pPr>
        <w:numPr>
          <w:ilvl w:val="0"/>
          <w:numId w:val="24"/>
        </w:numPr>
        <w:spacing w:after="0" w:line="240" w:lineRule="auto"/>
        <w:rPr>
          <w:rFonts w:ascii="Arial" w:hAnsi="Arial" w:cs="Arial"/>
          <w:sz w:val="24"/>
          <w:szCs w:val="24"/>
        </w:rPr>
      </w:pPr>
      <w:r w:rsidRPr="00236ED2">
        <w:rPr>
          <w:rFonts w:ascii="Arial" w:hAnsi="Arial" w:cs="Arial"/>
          <w:sz w:val="24"/>
          <w:szCs w:val="24"/>
        </w:rPr>
        <w:t>Housing Act 1985</w:t>
      </w:r>
    </w:p>
    <w:p w14:paraId="019EA841" w14:textId="77777777" w:rsidR="00ED26CC" w:rsidRPr="00236ED2" w:rsidRDefault="00ED26CC" w:rsidP="00ED26CC">
      <w:pPr>
        <w:numPr>
          <w:ilvl w:val="0"/>
          <w:numId w:val="24"/>
        </w:numPr>
        <w:spacing w:after="0" w:line="240" w:lineRule="auto"/>
        <w:rPr>
          <w:rFonts w:ascii="Arial" w:hAnsi="Arial" w:cs="Arial"/>
          <w:sz w:val="24"/>
          <w:szCs w:val="24"/>
        </w:rPr>
      </w:pPr>
      <w:r w:rsidRPr="00236ED2">
        <w:rPr>
          <w:rFonts w:ascii="Arial" w:hAnsi="Arial" w:cs="Arial"/>
          <w:sz w:val="24"/>
          <w:szCs w:val="24"/>
        </w:rPr>
        <w:t>Housing Act 1988</w:t>
      </w:r>
    </w:p>
    <w:p w14:paraId="3EA967EF" w14:textId="77777777" w:rsidR="00ED26CC" w:rsidRPr="00236ED2" w:rsidRDefault="00ED26CC" w:rsidP="00ED26CC">
      <w:pPr>
        <w:numPr>
          <w:ilvl w:val="0"/>
          <w:numId w:val="24"/>
        </w:numPr>
        <w:spacing w:after="0" w:line="240" w:lineRule="auto"/>
        <w:rPr>
          <w:rFonts w:ascii="Arial" w:hAnsi="Arial" w:cs="Arial"/>
          <w:sz w:val="24"/>
          <w:szCs w:val="24"/>
        </w:rPr>
      </w:pPr>
      <w:r w:rsidRPr="00236ED2">
        <w:rPr>
          <w:rFonts w:ascii="Arial" w:hAnsi="Arial" w:cs="Arial"/>
          <w:sz w:val="24"/>
          <w:szCs w:val="24"/>
        </w:rPr>
        <w:t>Human Rights Act 1998</w:t>
      </w:r>
    </w:p>
    <w:p w14:paraId="04050DA5" w14:textId="77777777" w:rsidR="00ED26CC" w:rsidRPr="00236ED2" w:rsidRDefault="00ED26CC" w:rsidP="00ED26CC">
      <w:pPr>
        <w:numPr>
          <w:ilvl w:val="0"/>
          <w:numId w:val="24"/>
        </w:numPr>
        <w:spacing w:after="0" w:line="240" w:lineRule="auto"/>
        <w:rPr>
          <w:rFonts w:ascii="Arial" w:hAnsi="Arial" w:cs="Arial"/>
          <w:sz w:val="24"/>
          <w:szCs w:val="24"/>
        </w:rPr>
      </w:pPr>
      <w:r w:rsidRPr="00236ED2">
        <w:rPr>
          <w:rFonts w:ascii="Arial" w:hAnsi="Arial" w:cs="Arial"/>
          <w:sz w:val="24"/>
          <w:szCs w:val="24"/>
        </w:rPr>
        <w:t>Data Protection Act 2018</w:t>
      </w:r>
    </w:p>
    <w:p w14:paraId="50E920CC" w14:textId="77777777" w:rsidR="00ED26CC" w:rsidRDefault="00ED26CC" w:rsidP="00ED26CC">
      <w:pPr>
        <w:numPr>
          <w:ilvl w:val="0"/>
          <w:numId w:val="24"/>
        </w:numPr>
        <w:spacing w:after="0" w:line="240" w:lineRule="auto"/>
        <w:rPr>
          <w:rFonts w:ascii="Arial" w:hAnsi="Arial" w:cs="Arial"/>
          <w:sz w:val="24"/>
          <w:szCs w:val="24"/>
        </w:rPr>
      </w:pPr>
      <w:r w:rsidRPr="00236ED2">
        <w:rPr>
          <w:rFonts w:ascii="Arial" w:hAnsi="Arial" w:cs="Arial"/>
          <w:sz w:val="24"/>
          <w:szCs w:val="24"/>
        </w:rPr>
        <w:t>The General Data Protection Regulation (GDPR)</w:t>
      </w:r>
    </w:p>
    <w:p w14:paraId="598126E4" w14:textId="4E41F973" w:rsidR="009F6B87" w:rsidRPr="00236ED2" w:rsidRDefault="009F6B87" w:rsidP="00ED26CC">
      <w:pPr>
        <w:numPr>
          <w:ilvl w:val="0"/>
          <w:numId w:val="24"/>
        </w:numPr>
        <w:spacing w:after="0" w:line="240" w:lineRule="auto"/>
        <w:rPr>
          <w:rFonts w:ascii="Arial" w:hAnsi="Arial" w:cs="Arial"/>
          <w:sz w:val="24"/>
          <w:szCs w:val="24"/>
        </w:rPr>
      </w:pPr>
      <w:r>
        <w:rPr>
          <w:rFonts w:ascii="Arial" w:hAnsi="Arial" w:cs="Arial"/>
          <w:sz w:val="24"/>
          <w:szCs w:val="24"/>
        </w:rPr>
        <w:t xml:space="preserve">Group Data Protection Policy </w:t>
      </w:r>
    </w:p>
    <w:p w14:paraId="1A9C123F" w14:textId="77777777" w:rsidR="00ED26CC" w:rsidRPr="00236ED2" w:rsidRDefault="00ED26CC" w:rsidP="00ED26CC">
      <w:pPr>
        <w:numPr>
          <w:ilvl w:val="0"/>
          <w:numId w:val="24"/>
        </w:numPr>
        <w:spacing w:after="0" w:line="240" w:lineRule="auto"/>
        <w:rPr>
          <w:rFonts w:ascii="Arial" w:hAnsi="Arial" w:cs="Arial"/>
          <w:sz w:val="24"/>
          <w:szCs w:val="24"/>
        </w:rPr>
      </w:pPr>
      <w:r w:rsidRPr="00236ED2">
        <w:rPr>
          <w:rFonts w:ascii="Arial" w:hAnsi="Arial" w:cs="Arial"/>
          <w:sz w:val="24"/>
          <w:szCs w:val="24"/>
        </w:rPr>
        <w:t>Protection from Eviction Act 1977</w:t>
      </w:r>
    </w:p>
    <w:p w14:paraId="7074B015" w14:textId="77777777" w:rsidR="00ED26CC" w:rsidRPr="00236ED2" w:rsidRDefault="00ED26CC" w:rsidP="00ED26CC">
      <w:pPr>
        <w:numPr>
          <w:ilvl w:val="0"/>
          <w:numId w:val="24"/>
        </w:numPr>
        <w:spacing w:after="0" w:line="240" w:lineRule="auto"/>
        <w:rPr>
          <w:rFonts w:ascii="Arial" w:hAnsi="Arial" w:cs="Arial"/>
          <w:sz w:val="24"/>
          <w:szCs w:val="24"/>
        </w:rPr>
      </w:pPr>
      <w:r w:rsidRPr="00236ED2">
        <w:rPr>
          <w:rFonts w:ascii="Arial" w:hAnsi="Arial" w:cs="Arial"/>
          <w:sz w:val="24"/>
          <w:szCs w:val="24"/>
        </w:rPr>
        <w:t>TSA regulatory code and guidance</w:t>
      </w:r>
    </w:p>
    <w:p w14:paraId="4794147B" w14:textId="77777777" w:rsidR="00ED26CC" w:rsidRPr="00236ED2" w:rsidRDefault="00ED26CC" w:rsidP="00ED26CC">
      <w:pPr>
        <w:numPr>
          <w:ilvl w:val="0"/>
          <w:numId w:val="24"/>
        </w:numPr>
        <w:spacing w:after="0" w:line="240" w:lineRule="auto"/>
        <w:jc w:val="both"/>
        <w:rPr>
          <w:rFonts w:ascii="Arial" w:hAnsi="Arial" w:cs="Arial"/>
          <w:color w:val="000000"/>
          <w:sz w:val="24"/>
          <w:szCs w:val="24"/>
        </w:rPr>
      </w:pPr>
      <w:r w:rsidRPr="00236ED2">
        <w:rPr>
          <w:rFonts w:ascii="Arial" w:hAnsi="Arial" w:cs="Arial"/>
          <w:color w:val="000000"/>
          <w:sz w:val="24"/>
          <w:szCs w:val="24"/>
        </w:rPr>
        <w:t>Landlord and Tenant Acts 1985 &amp; 87 (as amended)</w:t>
      </w:r>
    </w:p>
    <w:p w14:paraId="011EED2E" w14:textId="5F548474" w:rsidR="00236ED2" w:rsidRPr="00317AA2" w:rsidRDefault="00ED26CC" w:rsidP="00236ED2">
      <w:pPr>
        <w:numPr>
          <w:ilvl w:val="0"/>
          <w:numId w:val="24"/>
        </w:numPr>
        <w:spacing w:after="0" w:line="240" w:lineRule="auto"/>
        <w:jc w:val="both"/>
        <w:rPr>
          <w:rFonts w:ascii="Arial" w:hAnsi="Arial" w:cs="Arial"/>
          <w:sz w:val="24"/>
          <w:szCs w:val="24"/>
        </w:rPr>
      </w:pPr>
      <w:r w:rsidRPr="00317AA2">
        <w:rPr>
          <w:rFonts w:ascii="Arial" w:hAnsi="Arial" w:cs="Arial"/>
          <w:color w:val="000000"/>
          <w:sz w:val="24"/>
          <w:szCs w:val="24"/>
        </w:rPr>
        <w:t>Commonhold and Leasehold Reform Act 2002</w:t>
      </w:r>
    </w:p>
    <w:p w14:paraId="1A7DB0F7" w14:textId="32140D62" w:rsidR="00236ED2" w:rsidRPr="00236ED2" w:rsidRDefault="00317AA2" w:rsidP="00236ED2">
      <w:pPr>
        <w:numPr>
          <w:ilvl w:val="0"/>
          <w:numId w:val="29"/>
        </w:numPr>
        <w:spacing w:after="0" w:line="240" w:lineRule="auto"/>
        <w:rPr>
          <w:rFonts w:ascii="Arial" w:hAnsi="Arial" w:cs="Arial"/>
          <w:sz w:val="24"/>
          <w:szCs w:val="24"/>
        </w:rPr>
      </w:pPr>
      <w:r>
        <w:rPr>
          <w:rFonts w:ascii="Arial" w:hAnsi="Arial" w:cs="Arial"/>
          <w:sz w:val="24"/>
          <w:szCs w:val="24"/>
        </w:rPr>
        <w:t>Allocation</w:t>
      </w:r>
      <w:r w:rsidR="00236ED2" w:rsidRPr="00236ED2">
        <w:rPr>
          <w:rFonts w:ascii="Arial" w:hAnsi="Arial" w:cs="Arial"/>
          <w:sz w:val="24"/>
          <w:szCs w:val="24"/>
        </w:rPr>
        <w:t>s Policy</w:t>
      </w:r>
    </w:p>
    <w:p w14:paraId="62FAB07F" w14:textId="77777777" w:rsidR="00236ED2" w:rsidRPr="00236ED2" w:rsidRDefault="00236ED2" w:rsidP="00236ED2">
      <w:pPr>
        <w:numPr>
          <w:ilvl w:val="0"/>
          <w:numId w:val="29"/>
        </w:numPr>
        <w:spacing w:after="0" w:line="240" w:lineRule="auto"/>
        <w:rPr>
          <w:rFonts w:ascii="Arial" w:hAnsi="Arial" w:cs="Arial"/>
          <w:sz w:val="24"/>
          <w:szCs w:val="24"/>
        </w:rPr>
      </w:pPr>
      <w:r w:rsidRPr="00236ED2">
        <w:rPr>
          <w:rFonts w:ascii="Arial" w:hAnsi="Arial" w:cs="Arial"/>
          <w:sz w:val="24"/>
          <w:szCs w:val="24"/>
        </w:rPr>
        <w:t>Former Tenant Arrears Policy</w:t>
      </w:r>
    </w:p>
    <w:p w14:paraId="4651E964" w14:textId="77777777" w:rsidR="00236ED2" w:rsidRPr="00236ED2" w:rsidRDefault="00236ED2" w:rsidP="00236ED2">
      <w:pPr>
        <w:numPr>
          <w:ilvl w:val="0"/>
          <w:numId w:val="29"/>
        </w:numPr>
        <w:spacing w:after="0" w:line="240" w:lineRule="auto"/>
        <w:rPr>
          <w:rFonts w:ascii="Arial" w:hAnsi="Arial" w:cs="Arial"/>
          <w:sz w:val="24"/>
          <w:szCs w:val="24"/>
        </w:rPr>
      </w:pPr>
      <w:r w:rsidRPr="00236ED2">
        <w:rPr>
          <w:rFonts w:ascii="Arial" w:hAnsi="Arial" w:cs="Arial"/>
          <w:sz w:val="24"/>
          <w:szCs w:val="24"/>
        </w:rPr>
        <w:t>Rechargeable Repairs Policy</w:t>
      </w:r>
    </w:p>
    <w:p w14:paraId="1C90CF10" w14:textId="77777777" w:rsidR="00236ED2" w:rsidRDefault="00236ED2" w:rsidP="00236ED2">
      <w:pPr>
        <w:numPr>
          <w:ilvl w:val="0"/>
          <w:numId w:val="29"/>
        </w:numPr>
        <w:spacing w:after="0" w:line="240" w:lineRule="auto"/>
        <w:rPr>
          <w:rFonts w:ascii="Arial" w:hAnsi="Arial" w:cs="Arial"/>
          <w:sz w:val="24"/>
          <w:szCs w:val="24"/>
        </w:rPr>
      </w:pPr>
      <w:r w:rsidRPr="00236ED2">
        <w:rPr>
          <w:rFonts w:ascii="Arial" w:hAnsi="Arial" w:cs="Arial"/>
          <w:sz w:val="24"/>
          <w:szCs w:val="24"/>
        </w:rPr>
        <w:t>Financial Inclusion Strategy</w:t>
      </w:r>
    </w:p>
    <w:p w14:paraId="169D7860" w14:textId="0E6A8023" w:rsidR="00E767E5" w:rsidRDefault="00E767E5" w:rsidP="00236ED2">
      <w:pPr>
        <w:numPr>
          <w:ilvl w:val="0"/>
          <w:numId w:val="29"/>
        </w:numPr>
        <w:spacing w:after="0" w:line="240" w:lineRule="auto"/>
        <w:rPr>
          <w:rFonts w:ascii="Arial" w:hAnsi="Arial" w:cs="Arial"/>
          <w:sz w:val="24"/>
          <w:szCs w:val="24"/>
        </w:rPr>
      </w:pPr>
      <w:r>
        <w:rPr>
          <w:rFonts w:ascii="Arial" w:hAnsi="Arial" w:cs="Arial"/>
          <w:sz w:val="24"/>
          <w:szCs w:val="24"/>
        </w:rPr>
        <w:t>Reasonable Adjustment Policy</w:t>
      </w:r>
    </w:p>
    <w:p w14:paraId="12DCE89E" w14:textId="0537CAB9" w:rsidR="00B574EF" w:rsidRPr="00236ED2" w:rsidRDefault="00B574EF" w:rsidP="00236ED2">
      <w:pPr>
        <w:numPr>
          <w:ilvl w:val="0"/>
          <w:numId w:val="29"/>
        </w:numPr>
        <w:spacing w:after="0" w:line="240" w:lineRule="auto"/>
        <w:rPr>
          <w:rFonts w:ascii="Arial" w:hAnsi="Arial" w:cs="Arial"/>
          <w:sz w:val="24"/>
          <w:szCs w:val="24"/>
        </w:rPr>
      </w:pPr>
      <w:r>
        <w:rPr>
          <w:rFonts w:ascii="Arial" w:hAnsi="Arial" w:cs="Arial"/>
          <w:sz w:val="24"/>
          <w:szCs w:val="24"/>
        </w:rPr>
        <w:t>Equality and Diversity Policy</w:t>
      </w:r>
    </w:p>
    <w:p w14:paraId="7A6457E6" w14:textId="77777777" w:rsidR="00236ED2" w:rsidRPr="00236ED2" w:rsidRDefault="00236ED2" w:rsidP="00236ED2">
      <w:pPr>
        <w:rPr>
          <w:rFonts w:ascii="Arial" w:hAnsi="Arial" w:cs="Arial"/>
          <w:sz w:val="24"/>
          <w:szCs w:val="24"/>
        </w:rPr>
      </w:pPr>
    </w:p>
    <w:p w14:paraId="768D1082" w14:textId="77777777" w:rsidR="00236ED2" w:rsidRPr="00236ED2" w:rsidRDefault="00236ED2" w:rsidP="00236ED2">
      <w:pPr>
        <w:rPr>
          <w:rFonts w:ascii="Arial" w:hAnsi="Arial" w:cs="Arial"/>
          <w:sz w:val="24"/>
          <w:szCs w:val="24"/>
        </w:rPr>
      </w:pPr>
    </w:p>
    <w:p w14:paraId="1CBF321B" w14:textId="77777777" w:rsidR="00236ED2" w:rsidRPr="00236ED2" w:rsidRDefault="00236ED2" w:rsidP="00236ED2">
      <w:pPr>
        <w:rPr>
          <w:rFonts w:ascii="Arial" w:hAnsi="Arial" w:cs="Arial"/>
          <w:sz w:val="24"/>
          <w:szCs w:val="24"/>
        </w:rPr>
      </w:pPr>
    </w:p>
    <w:p w14:paraId="1376727E" w14:textId="77777777" w:rsidR="00236ED2" w:rsidRPr="00236ED2" w:rsidRDefault="00236ED2" w:rsidP="00236ED2">
      <w:pPr>
        <w:spacing w:after="0" w:line="240" w:lineRule="auto"/>
        <w:contextualSpacing/>
        <w:rPr>
          <w:rFonts w:ascii="Arial" w:eastAsia="Times New Roman" w:hAnsi="Arial" w:cs="Arial"/>
          <w:b/>
          <w:sz w:val="24"/>
          <w:szCs w:val="24"/>
        </w:rPr>
      </w:pPr>
    </w:p>
    <w:p w14:paraId="59C21AE1" w14:textId="5FF48A2D" w:rsidR="00A277F1" w:rsidRDefault="00A277F1" w:rsidP="002D2FB1">
      <w:pPr>
        <w:jc w:val="center"/>
        <w:rPr>
          <w:rFonts w:ascii="Arial" w:hAnsi="Arial" w:cs="Arial"/>
          <w:b/>
        </w:rPr>
      </w:pPr>
    </w:p>
    <w:sectPr w:rsidR="00A277F1" w:rsidSect="00F72659">
      <w:headerReference w:type="default" r:id="rId12"/>
      <w:pgSz w:w="11906" w:h="16838"/>
      <w:pgMar w:top="5671" w:right="1440" w:bottom="1702"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102B8B" w14:textId="77777777" w:rsidR="000329F4" w:rsidRDefault="000329F4">
      <w:pPr>
        <w:spacing w:after="0" w:line="240" w:lineRule="auto"/>
      </w:pPr>
      <w:r>
        <w:separator/>
      </w:r>
    </w:p>
  </w:endnote>
  <w:endnote w:type="continuationSeparator" w:id="0">
    <w:p w14:paraId="12358FEA" w14:textId="77777777" w:rsidR="000329F4" w:rsidRDefault="000329F4">
      <w:pPr>
        <w:spacing w:after="0" w:line="240" w:lineRule="auto"/>
      </w:pPr>
      <w:r>
        <w:continuationSeparator/>
      </w:r>
    </w:p>
  </w:endnote>
  <w:endnote w:type="continuationNotice" w:id="1">
    <w:p w14:paraId="1A939D53" w14:textId="77777777" w:rsidR="000329F4" w:rsidRDefault="000329F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w:altName w:val="Gill Sans MT"/>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113096" w14:textId="77777777" w:rsidR="000329F4" w:rsidRDefault="000329F4">
      <w:pPr>
        <w:spacing w:after="0" w:line="240" w:lineRule="auto"/>
      </w:pPr>
      <w:r>
        <w:separator/>
      </w:r>
    </w:p>
  </w:footnote>
  <w:footnote w:type="continuationSeparator" w:id="0">
    <w:p w14:paraId="37B0D0F8" w14:textId="77777777" w:rsidR="000329F4" w:rsidRDefault="000329F4">
      <w:pPr>
        <w:spacing w:after="0" w:line="240" w:lineRule="auto"/>
      </w:pPr>
      <w:r>
        <w:continuationSeparator/>
      </w:r>
    </w:p>
  </w:footnote>
  <w:footnote w:type="continuationNotice" w:id="1">
    <w:p w14:paraId="5D507C90" w14:textId="77777777" w:rsidR="000329F4" w:rsidRDefault="000329F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4FACCB" w14:textId="77777777" w:rsidR="004E6F54" w:rsidRDefault="009D0729" w:rsidP="00BB6C19">
    <w:pPr>
      <w:pStyle w:val="Header"/>
      <w:jc w:val="center"/>
    </w:pPr>
    <w:r>
      <w:rPr>
        <w:noProof/>
        <w:lang w:val="en-US"/>
      </w:rPr>
      <w:drawing>
        <wp:anchor distT="0" distB="0" distL="114300" distR="114300" simplePos="0" relativeHeight="251658240" behindDoc="1" locked="1" layoutInCell="1" allowOverlap="1" wp14:anchorId="682109BD" wp14:editId="567F9577">
          <wp:simplePos x="0" y="0"/>
          <wp:positionH relativeFrom="page">
            <wp:align>center</wp:align>
          </wp:positionH>
          <wp:positionV relativeFrom="page">
            <wp:align>center</wp:align>
          </wp:positionV>
          <wp:extent cx="7558405" cy="10691495"/>
          <wp:effectExtent l="0" t="0" r="10795"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YTH1439 Report Cover_Word Template.jpg"/>
                  <pic:cNvPicPr/>
                </pic:nvPicPr>
                <pic:blipFill>
                  <a:blip r:embed="rId1">
                    <a:extLst>
                      <a:ext uri="{28A0092B-C50C-407E-A947-70E740481C1C}">
                        <a14:useLocalDpi xmlns:a14="http://schemas.microsoft.com/office/drawing/2010/main" val="0"/>
                      </a:ext>
                    </a:extLst>
                  </a:blip>
                  <a:stretch>
                    <a:fillRect/>
                  </a:stretch>
                </pic:blipFill>
                <pic:spPr>
                  <a:xfrm>
                    <a:off x="0" y="0"/>
                    <a:ext cx="7558768" cy="10692000"/>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hybridMultilevel"/>
    <w:tmpl w:val="00000002"/>
    <w:lvl w:ilvl="0" w:tplc="6C323BE8">
      <w:start w:val="1"/>
      <w:numFmt w:val="bullet"/>
      <w:lvlText w:val=""/>
      <w:lvlJc w:val="left"/>
      <w:pPr>
        <w:ind w:left="426" w:hanging="360"/>
      </w:pPr>
      <w:rPr>
        <w:rFonts w:ascii="Symbol" w:hAnsi="Symbol"/>
        <w:b w:val="0"/>
        <w:bCs w:val="0"/>
      </w:rPr>
    </w:lvl>
    <w:lvl w:ilvl="1" w:tplc="B0345EEC">
      <w:start w:val="1"/>
      <w:numFmt w:val="bullet"/>
      <w:lvlText w:val="o"/>
      <w:lvlJc w:val="left"/>
      <w:pPr>
        <w:tabs>
          <w:tab w:val="num" w:pos="1146"/>
        </w:tabs>
        <w:ind w:left="1146" w:hanging="360"/>
      </w:pPr>
      <w:rPr>
        <w:rFonts w:ascii="Courier New" w:hAnsi="Courier New"/>
      </w:rPr>
    </w:lvl>
    <w:lvl w:ilvl="2" w:tplc="0F8E138E">
      <w:start w:val="1"/>
      <w:numFmt w:val="bullet"/>
      <w:lvlText w:val=""/>
      <w:lvlJc w:val="left"/>
      <w:pPr>
        <w:tabs>
          <w:tab w:val="num" w:pos="1866"/>
        </w:tabs>
        <w:ind w:left="1866" w:hanging="360"/>
      </w:pPr>
      <w:rPr>
        <w:rFonts w:ascii="Wingdings" w:hAnsi="Wingdings"/>
      </w:rPr>
    </w:lvl>
    <w:lvl w:ilvl="3" w:tplc="6B0AFC82">
      <w:start w:val="1"/>
      <w:numFmt w:val="bullet"/>
      <w:lvlText w:val=""/>
      <w:lvlJc w:val="left"/>
      <w:pPr>
        <w:tabs>
          <w:tab w:val="num" w:pos="2586"/>
        </w:tabs>
        <w:ind w:left="2586" w:hanging="360"/>
      </w:pPr>
      <w:rPr>
        <w:rFonts w:ascii="Symbol" w:hAnsi="Symbol"/>
      </w:rPr>
    </w:lvl>
    <w:lvl w:ilvl="4" w:tplc="BD609554">
      <w:start w:val="1"/>
      <w:numFmt w:val="bullet"/>
      <w:lvlText w:val="o"/>
      <w:lvlJc w:val="left"/>
      <w:pPr>
        <w:tabs>
          <w:tab w:val="num" w:pos="3306"/>
        </w:tabs>
        <w:ind w:left="3306" w:hanging="360"/>
      </w:pPr>
      <w:rPr>
        <w:rFonts w:ascii="Courier New" w:hAnsi="Courier New"/>
      </w:rPr>
    </w:lvl>
    <w:lvl w:ilvl="5" w:tplc="3E2206E6">
      <w:start w:val="1"/>
      <w:numFmt w:val="bullet"/>
      <w:lvlText w:val=""/>
      <w:lvlJc w:val="left"/>
      <w:pPr>
        <w:tabs>
          <w:tab w:val="num" w:pos="4026"/>
        </w:tabs>
        <w:ind w:left="4026" w:hanging="360"/>
      </w:pPr>
      <w:rPr>
        <w:rFonts w:ascii="Wingdings" w:hAnsi="Wingdings"/>
      </w:rPr>
    </w:lvl>
    <w:lvl w:ilvl="6" w:tplc="01A8D3C8">
      <w:start w:val="1"/>
      <w:numFmt w:val="bullet"/>
      <w:lvlText w:val=""/>
      <w:lvlJc w:val="left"/>
      <w:pPr>
        <w:tabs>
          <w:tab w:val="num" w:pos="4746"/>
        </w:tabs>
        <w:ind w:left="4746" w:hanging="360"/>
      </w:pPr>
      <w:rPr>
        <w:rFonts w:ascii="Symbol" w:hAnsi="Symbol"/>
      </w:rPr>
    </w:lvl>
    <w:lvl w:ilvl="7" w:tplc="6032C3DA">
      <w:start w:val="1"/>
      <w:numFmt w:val="bullet"/>
      <w:lvlText w:val="o"/>
      <w:lvlJc w:val="left"/>
      <w:pPr>
        <w:tabs>
          <w:tab w:val="num" w:pos="5466"/>
        </w:tabs>
        <w:ind w:left="5466" w:hanging="360"/>
      </w:pPr>
      <w:rPr>
        <w:rFonts w:ascii="Courier New" w:hAnsi="Courier New"/>
      </w:rPr>
    </w:lvl>
    <w:lvl w:ilvl="8" w:tplc="31224070">
      <w:start w:val="1"/>
      <w:numFmt w:val="bullet"/>
      <w:lvlText w:val=""/>
      <w:lvlJc w:val="left"/>
      <w:pPr>
        <w:tabs>
          <w:tab w:val="num" w:pos="6186"/>
        </w:tabs>
        <w:ind w:left="6186" w:hanging="360"/>
      </w:pPr>
      <w:rPr>
        <w:rFonts w:ascii="Wingdings" w:hAnsi="Wingdings"/>
      </w:rPr>
    </w:lvl>
  </w:abstractNum>
  <w:abstractNum w:abstractNumId="1" w15:restartNumberingAfterBreak="0">
    <w:nsid w:val="01B654E0"/>
    <w:multiLevelType w:val="hybridMultilevel"/>
    <w:tmpl w:val="B53C38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060AED"/>
    <w:multiLevelType w:val="hybridMultilevel"/>
    <w:tmpl w:val="430C887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50D7A1F"/>
    <w:multiLevelType w:val="hybridMultilevel"/>
    <w:tmpl w:val="88187E52"/>
    <w:lvl w:ilvl="0" w:tplc="08090001">
      <w:start w:val="1"/>
      <w:numFmt w:val="bullet"/>
      <w:lvlText w:val=""/>
      <w:lvlJc w:val="left"/>
      <w:pPr>
        <w:ind w:left="786" w:hanging="360"/>
      </w:pPr>
      <w:rPr>
        <w:rFonts w:ascii="Symbol" w:hAnsi="Symbol"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4" w15:restartNumberingAfterBreak="0">
    <w:nsid w:val="05CC0068"/>
    <w:multiLevelType w:val="hybridMultilevel"/>
    <w:tmpl w:val="626E9A9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F7F28AB"/>
    <w:multiLevelType w:val="hybridMultilevel"/>
    <w:tmpl w:val="4DE6D412"/>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069"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FC8191E"/>
    <w:multiLevelType w:val="hybridMultilevel"/>
    <w:tmpl w:val="7DD4BC9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1B80126"/>
    <w:multiLevelType w:val="hybridMultilevel"/>
    <w:tmpl w:val="CFB62B0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2C95842"/>
    <w:multiLevelType w:val="multilevel"/>
    <w:tmpl w:val="34200FD4"/>
    <w:lvl w:ilvl="0">
      <w:start w:val="1"/>
      <w:numFmt w:val="decimal"/>
      <w:lvlText w:val="%1."/>
      <w:lvlJc w:val="left"/>
      <w:pPr>
        <w:ind w:left="360" w:hanging="360"/>
      </w:pPr>
    </w:lvl>
    <w:lvl w:ilvl="1">
      <w:start w:val="1"/>
      <w:numFmt w:val="decimal"/>
      <w:lvlText w:val="%1.%2."/>
      <w:lvlJc w:val="left"/>
      <w:pPr>
        <w:ind w:left="716"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6462DA7"/>
    <w:multiLevelType w:val="hybridMultilevel"/>
    <w:tmpl w:val="37447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887D24"/>
    <w:multiLevelType w:val="hybridMultilevel"/>
    <w:tmpl w:val="EF681E3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D1F60BC"/>
    <w:multiLevelType w:val="multilevel"/>
    <w:tmpl w:val="980810D0"/>
    <w:lvl w:ilvl="0">
      <w:start w:val="1"/>
      <w:numFmt w:val="decimal"/>
      <w:lvlText w:val="%1."/>
      <w:lvlJc w:val="left"/>
      <w:pPr>
        <w:ind w:left="360" w:hanging="360"/>
      </w:pPr>
      <w:rPr>
        <w:rFonts w:ascii="Arial" w:hAnsi="Arial" w:cs="Arial" w:hint="default"/>
        <w:b/>
        <w:color w:val="auto"/>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1E13035E"/>
    <w:multiLevelType w:val="hybridMultilevel"/>
    <w:tmpl w:val="A15234E0"/>
    <w:lvl w:ilvl="0" w:tplc="0809001B">
      <w:start w:val="1"/>
      <w:numFmt w:val="lowerRoman"/>
      <w:lvlText w:val="%1."/>
      <w:lvlJc w:val="righ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D57280F"/>
    <w:multiLevelType w:val="hybridMultilevel"/>
    <w:tmpl w:val="70B8BB8C"/>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27B67B8"/>
    <w:multiLevelType w:val="hybridMultilevel"/>
    <w:tmpl w:val="4E384D0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2D605E3"/>
    <w:multiLevelType w:val="hybridMultilevel"/>
    <w:tmpl w:val="FCC223D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41967E4"/>
    <w:multiLevelType w:val="hybridMultilevel"/>
    <w:tmpl w:val="EA94BD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7B55E4B"/>
    <w:multiLevelType w:val="hybridMultilevel"/>
    <w:tmpl w:val="81A61DDA"/>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9093F24"/>
    <w:multiLevelType w:val="hybridMultilevel"/>
    <w:tmpl w:val="143A573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A103384"/>
    <w:multiLevelType w:val="multilevel"/>
    <w:tmpl w:val="980810D0"/>
    <w:lvl w:ilvl="0">
      <w:start w:val="1"/>
      <w:numFmt w:val="decimal"/>
      <w:lvlText w:val="%1."/>
      <w:lvlJc w:val="left"/>
      <w:pPr>
        <w:ind w:left="360" w:hanging="360"/>
      </w:pPr>
      <w:rPr>
        <w:rFonts w:ascii="Arial" w:hAnsi="Arial" w:cs="Arial" w:hint="default"/>
        <w:b/>
        <w:color w:val="auto"/>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15:restartNumberingAfterBreak="0">
    <w:nsid w:val="3AFB6498"/>
    <w:multiLevelType w:val="hybridMultilevel"/>
    <w:tmpl w:val="C6E27A30"/>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1" w15:restartNumberingAfterBreak="0">
    <w:nsid w:val="3EBF5CFD"/>
    <w:multiLevelType w:val="hybridMultilevel"/>
    <w:tmpl w:val="636C7B02"/>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2F0273C"/>
    <w:multiLevelType w:val="hybridMultilevel"/>
    <w:tmpl w:val="53BCD9F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5F71BC9"/>
    <w:multiLevelType w:val="hybridMultilevel"/>
    <w:tmpl w:val="47CEFC54"/>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4" w15:restartNumberingAfterBreak="0">
    <w:nsid w:val="5E5A6C0B"/>
    <w:multiLevelType w:val="hybridMultilevel"/>
    <w:tmpl w:val="533A503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62555E8"/>
    <w:multiLevelType w:val="hybridMultilevel"/>
    <w:tmpl w:val="9A52A08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7167183"/>
    <w:multiLevelType w:val="hybridMultilevel"/>
    <w:tmpl w:val="F1B65592"/>
    <w:lvl w:ilvl="0" w:tplc="08090001">
      <w:start w:val="1"/>
      <w:numFmt w:val="bullet"/>
      <w:lvlText w:val=""/>
      <w:lvlJc w:val="left"/>
      <w:pPr>
        <w:ind w:left="786" w:hanging="360"/>
      </w:pPr>
      <w:rPr>
        <w:rFonts w:ascii="Symbol" w:hAnsi="Symbol"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7" w15:restartNumberingAfterBreak="0">
    <w:nsid w:val="7CF470D9"/>
    <w:multiLevelType w:val="hybridMultilevel"/>
    <w:tmpl w:val="004A8104"/>
    <w:lvl w:ilvl="0" w:tplc="04090001">
      <w:start w:val="1"/>
      <w:numFmt w:val="bullet"/>
      <w:lvlText w:val=""/>
      <w:lvlJc w:val="left"/>
      <w:pPr>
        <w:tabs>
          <w:tab w:val="num" w:pos="1080"/>
        </w:tabs>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8" w15:restartNumberingAfterBreak="0">
    <w:nsid w:val="7E5F62F3"/>
    <w:multiLevelType w:val="multilevel"/>
    <w:tmpl w:val="847AE1EC"/>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7EC06AD0"/>
    <w:multiLevelType w:val="hybridMultilevel"/>
    <w:tmpl w:val="1896861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4"/>
  </w:num>
  <w:num w:numId="2">
    <w:abstractNumId w:val="11"/>
  </w:num>
  <w:num w:numId="3">
    <w:abstractNumId w:val="0"/>
  </w:num>
  <w:num w:numId="4">
    <w:abstractNumId w:val="7"/>
  </w:num>
  <w:num w:numId="5">
    <w:abstractNumId w:val="16"/>
  </w:num>
  <w:num w:numId="6">
    <w:abstractNumId w:val="6"/>
  </w:num>
  <w:num w:numId="7">
    <w:abstractNumId w:val="18"/>
  </w:num>
  <w:num w:numId="8">
    <w:abstractNumId w:val="19"/>
  </w:num>
  <w:num w:numId="9">
    <w:abstractNumId w:val="13"/>
  </w:num>
  <w:num w:numId="10">
    <w:abstractNumId w:val="12"/>
  </w:num>
  <w:num w:numId="11">
    <w:abstractNumId w:val="21"/>
  </w:num>
  <w:num w:numId="12">
    <w:abstractNumId w:val="17"/>
  </w:num>
  <w:num w:numId="13">
    <w:abstractNumId w:val="4"/>
  </w:num>
  <w:num w:numId="14">
    <w:abstractNumId w:val="8"/>
  </w:num>
  <w:num w:numId="15">
    <w:abstractNumId w:val="28"/>
  </w:num>
  <w:num w:numId="16">
    <w:abstractNumId w:val="9"/>
  </w:num>
  <w:num w:numId="17">
    <w:abstractNumId w:val="20"/>
  </w:num>
  <w:num w:numId="18">
    <w:abstractNumId w:val="26"/>
  </w:num>
  <w:num w:numId="19">
    <w:abstractNumId w:val="3"/>
  </w:num>
  <w:num w:numId="20">
    <w:abstractNumId w:val="23"/>
  </w:num>
  <w:num w:numId="21">
    <w:abstractNumId w:val="1"/>
  </w:num>
  <w:num w:numId="22">
    <w:abstractNumId w:val="5"/>
  </w:num>
  <w:num w:numId="23">
    <w:abstractNumId w:val="22"/>
  </w:num>
  <w:num w:numId="24">
    <w:abstractNumId w:val="15"/>
  </w:num>
  <w:num w:numId="25">
    <w:abstractNumId w:val="10"/>
  </w:num>
  <w:num w:numId="26">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num>
  <w:num w:numId="28">
    <w:abstractNumId w:val="25"/>
  </w:num>
  <w:num w:numId="29">
    <w:abstractNumId w:val="14"/>
  </w:num>
  <w:num w:numId="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2FB1"/>
    <w:rsid w:val="000104DB"/>
    <w:rsid w:val="00031F62"/>
    <w:rsid w:val="000329F4"/>
    <w:rsid w:val="0003459B"/>
    <w:rsid w:val="00035534"/>
    <w:rsid w:val="00035797"/>
    <w:rsid w:val="00050EA9"/>
    <w:rsid w:val="000735FA"/>
    <w:rsid w:val="00076511"/>
    <w:rsid w:val="00077F83"/>
    <w:rsid w:val="00082B00"/>
    <w:rsid w:val="0008611D"/>
    <w:rsid w:val="0009093F"/>
    <w:rsid w:val="00096D6B"/>
    <w:rsid w:val="000A1C90"/>
    <w:rsid w:val="000A3E78"/>
    <w:rsid w:val="000A7C18"/>
    <w:rsid w:val="000B2215"/>
    <w:rsid w:val="000C1018"/>
    <w:rsid w:val="000C7E4D"/>
    <w:rsid w:val="000F1A6B"/>
    <w:rsid w:val="000F51B0"/>
    <w:rsid w:val="001160BC"/>
    <w:rsid w:val="001363BC"/>
    <w:rsid w:val="00141535"/>
    <w:rsid w:val="00145978"/>
    <w:rsid w:val="00146209"/>
    <w:rsid w:val="00154640"/>
    <w:rsid w:val="00162339"/>
    <w:rsid w:val="001706B6"/>
    <w:rsid w:val="00186C06"/>
    <w:rsid w:val="00187439"/>
    <w:rsid w:val="00197FD5"/>
    <w:rsid w:val="001A0255"/>
    <w:rsid w:val="001A0965"/>
    <w:rsid w:val="001A0E69"/>
    <w:rsid w:val="001A1E1C"/>
    <w:rsid w:val="001A4C6A"/>
    <w:rsid w:val="001A6E59"/>
    <w:rsid w:val="001A7B4E"/>
    <w:rsid w:val="001B3A41"/>
    <w:rsid w:val="001B5019"/>
    <w:rsid w:val="001B5ECC"/>
    <w:rsid w:val="001B5F43"/>
    <w:rsid w:val="001B73AF"/>
    <w:rsid w:val="001B7CA5"/>
    <w:rsid w:val="001D0597"/>
    <w:rsid w:val="001D2CF6"/>
    <w:rsid w:val="001D6487"/>
    <w:rsid w:val="001E4E1F"/>
    <w:rsid w:val="001F3774"/>
    <w:rsid w:val="001F4420"/>
    <w:rsid w:val="001F4B71"/>
    <w:rsid w:val="00205C18"/>
    <w:rsid w:val="00212FA5"/>
    <w:rsid w:val="00216DE4"/>
    <w:rsid w:val="00224F05"/>
    <w:rsid w:val="0023159C"/>
    <w:rsid w:val="00235305"/>
    <w:rsid w:val="00236ED2"/>
    <w:rsid w:val="0023736E"/>
    <w:rsid w:val="002672A0"/>
    <w:rsid w:val="002675CA"/>
    <w:rsid w:val="00270062"/>
    <w:rsid w:val="00283DC1"/>
    <w:rsid w:val="00287915"/>
    <w:rsid w:val="002A7094"/>
    <w:rsid w:val="002B2EA5"/>
    <w:rsid w:val="002C19C4"/>
    <w:rsid w:val="002D2FB1"/>
    <w:rsid w:val="002D6C6B"/>
    <w:rsid w:val="002D7238"/>
    <w:rsid w:val="002E1252"/>
    <w:rsid w:val="002E70C8"/>
    <w:rsid w:val="002F4BFD"/>
    <w:rsid w:val="003020BF"/>
    <w:rsid w:val="003114B7"/>
    <w:rsid w:val="00315E43"/>
    <w:rsid w:val="00317AA2"/>
    <w:rsid w:val="00327B25"/>
    <w:rsid w:val="00331966"/>
    <w:rsid w:val="003319D1"/>
    <w:rsid w:val="0034471E"/>
    <w:rsid w:val="0034705D"/>
    <w:rsid w:val="00371E93"/>
    <w:rsid w:val="003814B9"/>
    <w:rsid w:val="00384213"/>
    <w:rsid w:val="00391A6B"/>
    <w:rsid w:val="00396AFA"/>
    <w:rsid w:val="003A4980"/>
    <w:rsid w:val="003A6BFD"/>
    <w:rsid w:val="003C118B"/>
    <w:rsid w:val="003D4CCE"/>
    <w:rsid w:val="003E0B54"/>
    <w:rsid w:val="003E0D81"/>
    <w:rsid w:val="003E3476"/>
    <w:rsid w:val="003E5CA3"/>
    <w:rsid w:val="003F40BA"/>
    <w:rsid w:val="00413F63"/>
    <w:rsid w:val="00423AE2"/>
    <w:rsid w:val="00437494"/>
    <w:rsid w:val="00441573"/>
    <w:rsid w:val="0044457E"/>
    <w:rsid w:val="00447122"/>
    <w:rsid w:val="00451412"/>
    <w:rsid w:val="00467DE6"/>
    <w:rsid w:val="00471F71"/>
    <w:rsid w:val="0047607E"/>
    <w:rsid w:val="00477EDE"/>
    <w:rsid w:val="00491B96"/>
    <w:rsid w:val="00492049"/>
    <w:rsid w:val="00494C6C"/>
    <w:rsid w:val="00497171"/>
    <w:rsid w:val="004A30AB"/>
    <w:rsid w:val="004A4AA1"/>
    <w:rsid w:val="004B4FF9"/>
    <w:rsid w:val="004B5427"/>
    <w:rsid w:val="004D160E"/>
    <w:rsid w:val="004D172B"/>
    <w:rsid w:val="004E2811"/>
    <w:rsid w:val="004E6F54"/>
    <w:rsid w:val="004F0E6B"/>
    <w:rsid w:val="004F5F8C"/>
    <w:rsid w:val="005251B4"/>
    <w:rsid w:val="00543E5E"/>
    <w:rsid w:val="0054554B"/>
    <w:rsid w:val="0055668F"/>
    <w:rsid w:val="00564E77"/>
    <w:rsid w:val="00573816"/>
    <w:rsid w:val="00593362"/>
    <w:rsid w:val="005A0383"/>
    <w:rsid w:val="005B1181"/>
    <w:rsid w:val="005B1E7C"/>
    <w:rsid w:val="005C7A75"/>
    <w:rsid w:val="005D0A73"/>
    <w:rsid w:val="005D3E20"/>
    <w:rsid w:val="005D43DA"/>
    <w:rsid w:val="006109D7"/>
    <w:rsid w:val="00613910"/>
    <w:rsid w:val="00617474"/>
    <w:rsid w:val="006202D4"/>
    <w:rsid w:val="00625BAD"/>
    <w:rsid w:val="0062624C"/>
    <w:rsid w:val="00651202"/>
    <w:rsid w:val="006540CE"/>
    <w:rsid w:val="006556E8"/>
    <w:rsid w:val="006567D1"/>
    <w:rsid w:val="00660E35"/>
    <w:rsid w:val="006829A3"/>
    <w:rsid w:val="00685AE7"/>
    <w:rsid w:val="0069278A"/>
    <w:rsid w:val="00697CF2"/>
    <w:rsid w:val="007224E4"/>
    <w:rsid w:val="0072543E"/>
    <w:rsid w:val="00731E52"/>
    <w:rsid w:val="00741FF3"/>
    <w:rsid w:val="007468E7"/>
    <w:rsid w:val="00746EC5"/>
    <w:rsid w:val="00756235"/>
    <w:rsid w:val="007667C2"/>
    <w:rsid w:val="00780403"/>
    <w:rsid w:val="007914D2"/>
    <w:rsid w:val="00791C18"/>
    <w:rsid w:val="00796D60"/>
    <w:rsid w:val="007B016E"/>
    <w:rsid w:val="007B3A49"/>
    <w:rsid w:val="007C271F"/>
    <w:rsid w:val="007C4E89"/>
    <w:rsid w:val="007D5422"/>
    <w:rsid w:val="007E3CCB"/>
    <w:rsid w:val="007E76FC"/>
    <w:rsid w:val="007F7824"/>
    <w:rsid w:val="0082481C"/>
    <w:rsid w:val="00825221"/>
    <w:rsid w:val="00825F96"/>
    <w:rsid w:val="00831253"/>
    <w:rsid w:val="00844BD4"/>
    <w:rsid w:val="0085046C"/>
    <w:rsid w:val="008633A5"/>
    <w:rsid w:val="00867D9C"/>
    <w:rsid w:val="0087046E"/>
    <w:rsid w:val="00877FC9"/>
    <w:rsid w:val="008B18B8"/>
    <w:rsid w:val="008B2A73"/>
    <w:rsid w:val="008E085D"/>
    <w:rsid w:val="008F6F25"/>
    <w:rsid w:val="00900F13"/>
    <w:rsid w:val="00910451"/>
    <w:rsid w:val="00912C90"/>
    <w:rsid w:val="0091611E"/>
    <w:rsid w:val="00920CF3"/>
    <w:rsid w:val="0092143E"/>
    <w:rsid w:val="00932247"/>
    <w:rsid w:val="00954DCA"/>
    <w:rsid w:val="0095502E"/>
    <w:rsid w:val="009630A3"/>
    <w:rsid w:val="009647C4"/>
    <w:rsid w:val="00967B6F"/>
    <w:rsid w:val="00975D1D"/>
    <w:rsid w:val="0098710C"/>
    <w:rsid w:val="00987F7A"/>
    <w:rsid w:val="0099146C"/>
    <w:rsid w:val="009A4D37"/>
    <w:rsid w:val="009B6DFB"/>
    <w:rsid w:val="009C1DE3"/>
    <w:rsid w:val="009D0729"/>
    <w:rsid w:val="009D1A45"/>
    <w:rsid w:val="009D1C59"/>
    <w:rsid w:val="009D36D8"/>
    <w:rsid w:val="009F4815"/>
    <w:rsid w:val="009F6B87"/>
    <w:rsid w:val="00A06CFA"/>
    <w:rsid w:val="00A1772E"/>
    <w:rsid w:val="00A2065B"/>
    <w:rsid w:val="00A277F1"/>
    <w:rsid w:val="00A27BB7"/>
    <w:rsid w:val="00A3330B"/>
    <w:rsid w:val="00A36A28"/>
    <w:rsid w:val="00A64516"/>
    <w:rsid w:val="00A64FAF"/>
    <w:rsid w:val="00A74547"/>
    <w:rsid w:val="00A95F83"/>
    <w:rsid w:val="00AA39AA"/>
    <w:rsid w:val="00AA7C2C"/>
    <w:rsid w:val="00AB5CD4"/>
    <w:rsid w:val="00AC0B17"/>
    <w:rsid w:val="00AC4D39"/>
    <w:rsid w:val="00AC571B"/>
    <w:rsid w:val="00AD00E4"/>
    <w:rsid w:val="00AF1935"/>
    <w:rsid w:val="00AF7277"/>
    <w:rsid w:val="00B02499"/>
    <w:rsid w:val="00B03C53"/>
    <w:rsid w:val="00B13905"/>
    <w:rsid w:val="00B164B3"/>
    <w:rsid w:val="00B26FC4"/>
    <w:rsid w:val="00B27FF4"/>
    <w:rsid w:val="00B509AC"/>
    <w:rsid w:val="00B5416D"/>
    <w:rsid w:val="00B56B72"/>
    <w:rsid w:val="00B574EF"/>
    <w:rsid w:val="00B71C07"/>
    <w:rsid w:val="00B745CD"/>
    <w:rsid w:val="00B83D7E"/>
    <w:rsid w:val="00B84157"/>
    <w:rsid w:val="00B930B0"/>
    <w:rsid w:val="00B95727"/>
    <w:rsid w:val="00BB1400"/>
    <w:rsid w:val="00BB267C"/>
    <w:rsid w:val="00BB5A46"/>
    <w:rsid w:val="00BD1E47"/>
    <w:rsid w:val="00BD38A1"/>
    <w:rsid w:val="00BD708A"/>
    <w:rsid w:val="00BE7854"/>
    <w:rsid w:val="00BF0947"/>
    <w:rsid w:val="00BF2D77"/>
    <w:rsid w:val="00BF4786"/>
    <w:rsid w:val="00BF61C3"/>
    <w:rsid w:val="00C02C11"/>
    <w:rsid w:val="00C115FB"/>
    <w:rsid w:val="00C346F5"/>
    <w:rsid w:val="00C46F34"/>
    <w:rsid w:val="00C5373F"/>
    <w:rsid w:val="00C54A33"/>
    <w:rsid w:val="00C62C4E"/>
    <w:rsid w:val="00C865B5"/>
    <w:rsid w:val="00C9196E"/>
    <w:rsid w:val="00CA5FEB"/>
    <w:rsid w:val="00CB5276"/>
    <w:rsid w:val="00CC6DCD"/>
    <w:rsid w:val="00CD54BD"/>
    <w:rsid w:val="00CF670D"/>
    <w:rsid w:val="00D06D46"/>
    <w:rsid w:val="00D21F95"/>
    <w:rsid w:val="00D4576A"/>
    <w:rsid w:val="00D46D15"/>
    <w:rsid w:val="00D50C7A"/>
    <w:rsid w:val="00D54918"/>
    <w:rsid w:val="00D55325"/>
    <w:rsid w:val="00D71EBB"/>
    <w:rsid w:val="00D722F4"/>
    <w:rsid w:val="00DA4D94"/>
    <w:rsid w:val="00DB5CA8"/>
    <w:rsid w:val="00DD33CE"/>
    <w:rsid w:val="00DD5552"/>
    <w:rsid w:val="00DE603F"/>
    <w:rsid w:val="00DF5E0B"/>
    <w:rsid w:val="00E11583"/>
    <w:rsid w:val="00E31460"/>
    <w:rsid w:val="00E368C5"/>
    <w:rsid w:val="00E51423"/>
    <w:rsid w:val="00E669EA"/>
    <w:rsid w:val="00E725E1"/>
    <w:rsid w:val="00E73750"/>
    <w:rsid w:val="00E767E5"/>
    <w:rsid w:val="00E90175"/>
    <w:rsid w:val="00E95D7F"/>
    <w:rsid w:val="00EA4C6B"/>
    <w:rsid w:val="00EA5305"/>
    <w:rsid w:val="00EB7506"/>
    <w:rsid w:val="00EC4654"/>
    <w:rsid w:val="00ED26CC"/>
    <w:rsid w:val="00EF6B55"/>
    <w:rsid w:val="00F104C1"/>
    <w:rsid w:val="00F21215"/>
    <w:rsid w:val="00F212F9"/>
    <w:rsid w:val="00F2424C"/>
    <w:rsid w:val="00F42264"/>
    <w:rsid w:val="00F51EAF"/>
    <w:rsid w:val="00F546D4"/>
    <w:rsid w:val="00F62DDE"/>
    <w:rsid w:val="00F73512"/>
    <w:rsid w:val="00F90415"/>
    <w:rsid w:val="00F979AA"/>
    <w:rsid w:val="00FB1962"/>
    <w:rsid w:val="00FD279C"/>
    <w:rsid w:val="00FD4B81"/>
    <w:rsid w:val="00FE077F"/>
    <w:rsid w:val="00FE2070"/>
    <w:rsid w:val="00FF15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356EB1"/>
  <w15:chartTrackingRefBased/>
  <w15:docId w15:val="{0A86EA66-E067-4E6B-83C9-DFDF1F381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D2F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2FB1"/>
  </w:style>
  <w:style w:type="paragraph" w:styleId="ListParagraph">
    <w:name w:val="List Paragraph"/>
    <w:basedOn w:val="Normal"/>
    <w:uiPriority w:val="34"/>
    <w:qFormat/>
    <w:rsid w:val="002D2FB1"/>
    <w:pPr>
      <w:spacing w:after="200" w:line="276" w:lineRule="auto"/>
      <w:ind w:left="720"/>
      <w:contextualSpacing/>
    </w:pPr>
  </w:style>
  <w:style w:type="paragraph" w:customStyle="1" w:styleId="DefaultText">
    <w:name w:val="Default Text"/>
    <w:basedOn w:val="Normal"/>
    <w:rsid w:val="002D2FB1"/>
    <w:pPr>
      <w:spacing w:after="0" w:line="240" w:lineRule="auto"/>
    </w:pPr>
    <w:rPr>
      <w:rFonts w:ascii="Gill Sans" w:eastAsia="Times New Roman" w:hAnsi="Gill Sans" w:cs="Times New Roman"/>
      <w:sz w:val="24"/>
      <w:szCs w:val="20"/>
    </w:rPr>
  </w:style>
  <w:style w:type="character" w:styleId="CommentReference">
    <w:name w:val="annotation reference"/>
    <w:basedOn w:val="DefaultParagraphFont"/>
    <w:uiPriority w:val="99"/>
    <w:semiHidden/>
    <w:unhideWhenUsed/>
    <w:rsid w:val="002D2FB1"/>
    <w:rPr>
      <w:sz w:val="16"/>
      <w:szCs w:val="16"/>
    </w:rPr>
  </w:style>
  <w:style w:type="paragraph" w:styleId="CommentText">
    <w:name w:val="annotation text"/>
    <w:basedOn w:val="Normal"/>
    <w:link w:val="CommentTextChar"/>
    <w:uiPriority w:val="99"/>
    <w:unhideWhenUsed/>
    <w:rsid w:val="002D2FB1"/>
    <w:pPr>
      <w:spacing w:after="200" w:line="240" w:lineRule="auto"/>
    </w:pPr>
    <w:rPr>
      <w:sz w:val="20"/>
      <w:szCs w:val="20"/>
    </w:rPr>
  </w:style>
  <w:style w:type="character" w:customStyle="1" w:styleId="CommentTextChar">
    <w:name w:val="Comment Text Char"/>
    <w:basedOn w:val="DefaultParagraphFont"/>
    <w:link w:val="CommentText"/>
    <w:uiPriority w:val="99"/>
    <w:rsid w:val="002D2FB1"/>
    <w:rPr>
      <w:sz w:val="20"/>
      <w:szCs w:val="20"/>
    </w:rPr>
  </w:style>
  <w:style w:type="paragraph" w:styleId="BalloonText">
    <w:name w:val="Balloon Text"/>
    <w:basedOn w:val="Normal"/>
    <w:link w:val="BalloonTextChar"/>
    <w:uiPriority w:val="99"/>
    <w:semiHidden/>
    <w:unhideWhenUsed/>
    <w:rsid w:val="002D2FB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2FB1"/>
    <w:rPr>
      <w:rFonts w:ascii="Segoe UI" w:hAnsi="Segoe UI" w:cs="Segoe UI"/>
      <w:sz w:val="18"/>
      <w:szCs w:val="18"/>
    </w:rPr>
  </w:style>
  <w:style w:type="paragraph" w:styleId="Footer">
    <w:name w:val="footer"/>
    <w:basedOn w:val="Normal"/>
    <w:link w:val="FooterChar"/>
    <w:uiPriority w:val="99"/>
    <w:semiHidden/>
    <w:unhideWhenUsed/>
    <w:rsid w:val="006109D7"/>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6109D7"/>
  </w:style>
  <w:style w:type="paragraph" w:styleId="Revision">
    <w:name w:val="Revision"/>
    <w:hidden/>
    <w:uiPriority w:val="99"/>
    <w:semiHidden/>
    <w:rsid w:val="0087046E"/>
    <w:pPr>
      <w:spacing w:after="0" w:line="240" w:lineRule="auto"/>
    </w:pPr>
  </w:style>
  <w:style w:type="paragraph" w:styleId="CommentSubject">
    <w:name w:val="annotation subject"/>
    <w:basedOn w:val="CommentText"/>
    <w:next w:val="CommentText"/>
    <w:link w:val="CommentSubjectChar"/>
    <w:uiPriority w:val="99"/>
    <w:semiHidden/>
    <w:unhideWhenUsed/>
    <w:rsid w:val="00E90175"/>
    <w:pPr>
      <w:spacing w:after="160"/>
    </w:pPr>
    <w:rPr>
      <w:b/>
      <w:bCs/>
    </w:rPr>
  </w:style>
  <w:style w:type="character" w:customStyle="1" w:styleId="CommentSubjectChar">
    <w:name w:val="Comment Subject Char"/>
    <w:basedOn w:val="CommentTextChar"/>
    <w:link w:val="CommentSubject"/>
    <w:uiPriority w:val="99"/>
    <w:semiHidden/>
    <w:rsid w:val="00E90175"/>
    <w:rPr>
      <w:b/>
      <w:bCs/>
      <w:sz w:val="20"/>
      <w:szCs w:val="20"/>
    </w:rPr>
  </w:style>
  <w:style w:type="paragraph" w:customStyle="1" w:styleId="legtext1">
    <w:name w:val="legtext1"/>
    <w:basedOn w:val="Normal"/>
    <w:rsid w:val="007E3CCB"/>
    <w:pPr>
      <w:shd w:val="clear" w:color="auto" w:fill="FFFFFF"/>
      <w:spacing w:after="120" w:line="360" w:lineRule="atLeast"/>
      <w:ind w:left="1224"/>
      <w:jc w:val="both"/>
    </w:pPr>
    <w:rPr>
      <w:rFonts w:ascii="Times New Roman" w:eastAsia="Times New Roman" w:hAnsi="Times New Roman" w:cs="Times New Roman"/>
      <w:color w:val="000000"/>
      <w:sz w:val="19"/>
      <w:szCs w:val="19"/>
      <w:lang w:eastAsia="en-GB"/>
    </w:rPr>
  </w:style>
  <w:style w:type="paragraph" w:customStyle="1" w:styleId="legclearfix2">
    <w:name w:val="legclearfix2"/>
    <w:basedOn w:val="Normal"/>
    <w:rsid w:val="007E3CCB"/>
    <w:pPr>
      <w:shd w:val="clear" w:color="auto" w:fill="FFFFFF"/>
      <w:spacing w:after="120" w:line="360" w:lineRule="atLeast"/>
    </w:pPr>
    <w:rPr>
      <w:rFonts w:ascii="Times New Roman" w:eastAsia="Times New Roman" w:hAnsi="Times New Roman" w:cs="Times New Roman"/>
      <w:color w:val="000000"/>
      <w:sz w:val="19"/>
      <w:szCs w:val="19"/>
      <w:lang w:eastAsia="en-GB"/>
    </w:rPr>
  </w:style>
  <w:style w:type="character" w:customStyle="1" w:styleId="legds2">
    <w:name w:val="legds2"/>
    <w:basedOn w:val="DefaultParagraphFont"/>
    <w:rsid w:val="007E3CCB"/>
    <w:rPr>
      <w:vanish w:val="0"/>
      <w:webHidden w:val="0"/>
      <w:specVanish w:val="0"/>
    </w:rPr>
  </w:style>
  <w:style w:type="character" w:customStyle="1" w:styleId="legaddition5">
    <w:name w:val="legaddition5"/>
    <w:basedOn w:val="DefaultParagraphFont"/>
    <w:rsid w:val="007E3CCB"/>
  </w:style>
  <w:style w:type="character" w:customStyle="1" w:styleId="legterm">
    <w:name w:val="legterm"/>
    <w:basedOn w:val="DefaultParagraphFont"/>
    <w:rsid w:val="007E3CCB"/>
  </w:style>
  <w:style w:type="character" w:styleId="Hyperlink">
    <w:name w:val="Hyperlink"/>
    <w:basedOn w:val="DefaultParagraphFont"/>
    <w:uiPriority w:val="99"/>
    <w:unhideWhenUsed/>
    <w:rsid w:val="00391A6B"/>
    <w:rPr>
      <w:color w:val="0563C1" w:themeColor="hyperlink"/>
      <w:u w:val="single"/>
    </w:rPr>
  </w:style>
  <w:style w:type="character" w:styleId="UnresolvedMention">
    <w:name w:val="Unresolved Mention"/>
    <w:basedOn w:val="DefaultParagraphFont"/>
    <w:uiPriority w:val="99"/>
    <w:semiHidden/>
    <w:unhideWhenUsed/>
    <w:rsid w:val="00391A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nclusionanddiversity@wchg.org.uk" TargetMode="Externa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db89723c-164e-4e0b-a46a-31141320e38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88F7A833861814BA241A34D8EC24DA8" ma:contentTypeVersion="17" ma:contentTypeDescription="Create a new document." ma:contentTypeScope="" ma:versionID="6f82b86d77b99a07116ef5871d2d08fa">
  <xsd:schema xmlns:xsd="http://www.w3.org/2001/XMLSchema" xmlns:xs="http://www.w3.org/2001/XMLSchema" xmlns:p="http://schemas.microsoft.com/office/2006/metadata/properties" xmlns:ns3="bc019a3d-8432-4b98-8f8f-f439765c3216" xmlns:ns4="db89723c-164e-4e0b-a46a-31141320e380" targetNamespace="http://schemas.microsoft.com/office/2006/metadata/properties" ma:root="true" ma:fieldsID="3cc9f74ad16adc49c311f83469cbaaa6" ns3:_="" ns4:_="">
    <xsd:import namespace="bc019a3d-8432-4b98-8f8f-f439765c3216"/>
    <xsd:import namespace="db89723c-164e-4e0b-a46a-31141320e38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_activity" minOccurs="0"/>
                <xsd:element ref="ns4:MediaServiceObjectDetectorVersions" minOccurs="0"/>
                <xsd:element ref="ns4:MediaServiceSearchProperties" minOccurs="0"/>
                <xsd:element ref="ns4:MediaServiceDateTaken" minOccurs="0"/>
                <xsd:element ref="ns4:MediaServiceSystemTag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019a3d-8432-4b98-8f8f-f439765c321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b89723c-164e-4e0b-a46a-31141320e38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_activity" ma:index="19"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LengthInSeconds" ma:index="24"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170844-DDEB-48B0-89E2-FEF5848CB1FE}">
  <ds:schemaRefs>
    <ds:schemaRef ds:uri="http://schemas.microsoft.com/sharepoint/v3/contenttype/forms"/>
  </ds:schemaRefs>
</ds:datastoreItem>
</file>

<file path=customXml/itemProps2.xml><?xml version="1.0" encoding="utf-8"?>
<ds:datastoreItem xmlns:ds="http://schemas.openxmlformats.org/officeDocument/2006/customXml" ds:itemID="{D892D0E5-3817-4FD0-AE1C-AE80F51E1B74}">
  <ds:schemaRefs>
    <ds:schemaRef ds:uri="http://purl.org/dc/elements/1.1/"/>
    <ds:schemaRef ds:uri="http://schemas.microsoft.com/office/2006/documentManagement/types"/>
    <ds:schemaRef ds:uri="http://purl.org/dc/terms/"/>
    <ds:schemaRef ds:uri="http://purl.org/dc/dcmitype/"/>
    <ds:schemaRef ds:uri="bc019a3d-8432-4b98-8f8f-f439765c3216"/>
    <ds:schemaRef ds:uri="http://schemas.microsoft.com/office/infopath/2007/PartnerControls"/>
    <ds:schemaRef ds:uri="http://schemas.openxmlformats.org/package/2006/metadata/core-properties"/>
    <ds:schemaRef ds:uri="db89723c-164e-4e0b-a46a-31141320e380"/>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5103CA24-A701-4AE5-8FCC-A9C7068522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019a3d-8432-4b98-8f8f-f439765c3216"/>
    <ds:schemaRef ds:uri="db89723c-164e-4e0b-a46a-31141320e3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3C26F60-451B-4033-A2B3-D62F090750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2406</Words>
  <Characters>13717</Characters>
  <Application>Microsoft Office Word</Application>
  <DocSecurity>4</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Wythenshawe Community Housing Group</Company>
  <LinksUpToDate>false</LinksUpToDate>
  <CharactersWithSpaces>16091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McDowell</dc:creator>
  <cp:keywords/>
  <dc:description/>
  <cp:lastModifiedBy>Anna Wood</cp:lastModifiedBy>
  <cp:revision>2</cp:revision>
  <dcterms:created xsi:type="dcterms:W3CDTF">2025-03-05T08:48:00Z</dcterms:created>
  <dcterms:modified xsi:type="dcterms:W3CDTF">2025-03-05T08:48:00Z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0x010100888F7A833861814BA241A34D8EC24DA8</vt:lpwstr>
  </property>
</Properties>
</file>